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黑体" w:cs="Times New Roman"/>
          <w:color w:val="000000"/>
          <w:kern w:val="0"/>
          <w:sz w:val="32"/>
          <w:szCs w:val="32"/>
        </w:rPr>
      </w:pPr>
      <w:bookmarkStart w:id="0" w:name="_GoBack"/>
      <w:bookmarkEnd w:id="0"/>
      <w:r>
        <w:rPr>
          <w:rFonts w:ascii="Times New Roman" w:hAnsi="黑体" w:eastAsia="黑体" w:cs="Times New Roman"/>
          <w:color w:val="000000"/>
          <w:kern w:val="0"/>
          <w:sz w:val="32"/>
          <w:szCs w:val="32"/>
        </w:rPr>
        <w:t>附件</w:t>
      </w:r>
      <w:r>
        <w:rPr>
          <w:rFonts w:ascii="Times New Roman" w:hAnsi="Times New Roman" w:eastAsia="黑体" w:cs="Times New Roman"/>
          <w:color w:val="000000"/>
          <w:kern w:val="0"/>
          <w:sz w:val="32"/>
          <w:szCs w:val="32"/>
        </w:rPr>
        <w:t>1</w:t>
      </w:r>
      <w:r>
        <w:rPr>
          <w:rFonts w:ascii="Times New Roman" w:hAnsi="黑体" w:eastAsia="黑体" w:cs="Times New Roman"/>
          <w:color w:val="000000"/>
          <w:kern w:val="0"/>
          <w:sz w:val="32"/>
          <w:szCs w:val="32"/>
        </w:rPr>
        <w:t>：</w:t>
      </w:r>
      <w:r>
        <w:rPr>
          <w:rFonts w:ascii="Times New Roman" w:hAnsi="Times New Roman" w:eastAsia="黑体" w:cs="Times New Roman"/>
          <w:color w:val="000000"/>
          <w:kern w:val="0"/>
          <w:sz w:val="32"/>
          <w:szCs w:val="32"/>
        </w:rPr>
        <w:t xml:space="preserve">        </w:t>
      </w:r>
    </w:p>
    <w:p>
      <w:pPr>
        <w:spacing w:line="580" w:lineRule="exact"/>
        <w:jc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合肥市质量标杆推荐表</w:t>
      </w:r>
    </w:p>
    <w:p>
      <w:pPr>
        <w:autoSpaceDE w:val="0"/>
        <w:autoSpaceDN w:val="0"/>
        <w:adjustRightInd w:val="0"/>
        <w:spacing w:line="580" w:lineRule="exact"/>
        <w:jc w:val="center"/>
        <w:rPr>
          <w:rFonts w:ascii="Times New Roman" w:hAnsi="Times New Roman" w:eastAsia="黑体" w:cs="Times New Roman"/>
          <w:color w:val="000000"/>
          <w:kern w:val="0"/>
          <w:sz w:val="24"/>
        </w:rPr>
      </w:pPr>
      <w:r>
        <w:rPr>
          <w:rFonts w:ascii="Times New Roman" w:hAnsi="黑体" w:eastAsia="黑体" w:cs="Times New Roman"/>
          <w:color w:val="000000"/>
          <w:kern w:val="0"/>
          <w:sz w:val="24"/>
        </w:rPr>
        <w:t>（质量标杆申报材料包括推荐表和质量标杆总结材料）</w:t>
      </w:r>
    </w:p>
    <w:tbl>
      <w:tblPr>
        <w:tblStyle w:val="7"/>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407"/>
        <w:gridCol w:w="692"/>
        <w:gridCol w:w="111"/>
        <w:gridCol w:w="1573"/>
        <w:gridCol w:w="204"/>
        <w:gridCol w:w="791"/>
        <w:gridCol w:w="689"/>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348" w:type="dxa"/>
            <w:vAlign w:val="center"/>
          </w:tcPr>
          <w:p>
            <w:pPr>
              <w:jc w:val="center"/>
              <w:rPr>
                <w:rFonts w:ascii="Times New Roman" w:hAnsi="Times New Roman" w:eastAsia="仿宋" w:cs="Times New Roman"/>
                <w:sz w:val="24"/>
              </w:rPr>
            </w:pPr>
            <w:r>
              <w:rPr>
                <w:rFonts w:ascii="Times New Roman" w:hAnsi="仿宋" w:eastAsia="仿宋" w:cs="Times New Roman"/>
                <w:b/>
                <w:bCs/>
                <w:sz w:val="24"/>
              </w:rPr>
              <w:t>申报单位（公章）</w:t>
            </w:r>
          </w:p>
        </w:tc>
        <w:tc>
          <w:tcPr>
            <w:tcW w:w="3987" w:type="dxa"/>
            <w:gridSpan w:val="5"/>
            <w:vAlign w:val="center"/>
          </w:tcPr>
          <w:p>
            <w:pPr>
              <w:jc w:val="center"/>
              <w:rPr>
                <w:rFonts w:ascii="Times New Roman" w:hAnsi="Times New Roman" w:eastAsia="仿宋" w:cs="Times New Roman"/>
                <w:sz w:val="24"/>
              </w:rPr>
            </w:pPr>
          </w:p>
        </w:tc>
        <w:tc>
          <w:tcPr>
            <w:tcW w:w="791"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行业分类</w:t>
            </w:r>
            <w:r>
              <w:rPr>
                <w:rFonts w:ascii="Times New Roman" w:hAnsi="Times New Roman" w:eastAsia="仿宋" w:cs="Times New Roman"/>
                <w:b/>
                <w:bCs/>
                <w:sz w:val="24"/>
              </w:rPr>
              <w:t xml:space="preserve"> </w:t>
            </w:r>
          </w:p>
        </w:tc>
        <w:tc>
          <w:tcPr>
            <w:tcW w:w="2374" w:type="dxa"/>
            <w:gridSpan w:val="2"/>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348"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质量部门联系人</w:t>
            </w:r>
          </w:p>
        </w:tc>
        <w:tc>
          <w:tcPr>
            <w:tcW w:w="1407" w:type="dxa"/>
            <w:vAlign w:val="center"/>
          </w:tcPr>
          <w:p>
            <w:pPr>
              <w:jc w:val="left"/>
              <w:rPr>
                <w:rFonts w:ascii="Times New Roman" w:hAnsi="Times New Roman" w:eastAsia="仿宋" w:cs="Times New Roman"/>
                <w:sz w:val="24"/>
              </w:rPr>
            </w:pPr>
          </w:p>
        </w:tc>
        <w:tc>
          <w:tcPr>
            <w:tcW w:w="803" w:type="dxa"/>
            <w:gridSpan w:val="2"/>
            <w:vAlign w:val="center"/>
          </w:tcPr>
          <w:p>
            <w:pPr>
              <w:jc w:val="left"/>
              <w:rPr>
                <w:rFonts w:ascii="Times New Roman" w:hAnsi="Times New Roman" w:eastAsia="仿宋" w:cs="Times New Roman"/>
                <w:b/>
                <w:bCs/>
                <w:sz w:val="24"/>
              </w:rPr>
            </w:pPr>
            <w:r>
              <w:rPr>
                <w:rFonts w:ascii="Times New Roman" w:hAnsi="仿宋" w:eastAsia="仿宋" w:cs="Times New Roman"/>
                <w:b/>
                <w:bCs/>
                <w:sz w:val="24"/>
              </w:rPr>
              <w:t>电话</w:t>
            </w:r>
          </w:p>
        </w:tc>
        <w:tc>
          <w:tcPr>
            <w:tcW w:w="1777" w:type="dxa"/>
            <w:gridSpan w:val="2"/>
            <w:vAlign w:val="center"/>
          </w:tcPr>
          <w:p>
            <w:pPr>
              <w:jc w:val="left"/>
              <w:rPr>
                <w:rFonts w:ascii="Times New Roman" w:hAnsi="Times New Roman" w:eastAsia="仿宋" w:cs="Times New Roman"/>
                <w:sz w:val="24"/>
              </w:rPr>
            </w:pPr>
          </w:p>
        </w:tc>
        <w:tc>
          <w:tcPr>
            <w:tcW w:w="791" w:type="dxa"/>
            <w:vAlign w:val="center"/>
          </w:tcPr>
          <w:p>
            <w:pPr>
              <w:jc w:val="left"/>
              <w:rPr>
                <w:rFonts w:ascii="Times New Roman" w:hAnsi="Times New Roman" w:eastAsia="仿宋" w:cs="Times New Roman"/>
                <w:b/>
                <w:bCs/>
                <w:sz w:val="24"/>
              </w:rPr>
            </w:pPr>
            <w:r>
              <w:rPr>
                <w:rFonts w:ascii="Times New Roman" w:hAnsi="仿宋" w:eastAsia="仿宋" w:cs="Times New Roman"/>
                <w:b/>
                <w:bCs/>
                <w:sz w:val="24"/>
              </w:rPr>
              <w:t>手机</w:t>
            </w:r>
          </w:p>
        </w:tc>
        <w:tc>
          <w:tcPr>
            <w:tcW w:w="2374" w:type="dxa"/>
            <w:gridSpan w:val="2"/>
            <w:vAlign w:val="center"/>
          </w:tcPr>
          <w:p>
            <w:pPr>
              <w:jc w:val="left"/>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48"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电子邮箱</w:t>
            </w:r>
          </w:p>
        </w:tc>
        <w:tc>
          <w:tcPr>
            <w:tcW w:w="3987" w:type="dxa"/>
            <w:gridSpan w:val="5"/>
            <w:vAlign w:val="center"/>
          </w:tcPr>
          <w:p>
            <w:pPr>
              <w:jc w:val="center"/>
              <w:rPr>
                <w:rFonts w:ascii="Times New Roman" w:hAnsi="Times New Roman" w:eastAsia="仿宋" w:cs="Times New Roman"/>
                <w:sz w:val="24"/>
              </w:rPr>
            </w:pPr>
          </w:p>
        </w:tc>
        <w:tc>
          <w:tcPr>
            <w:tcW w:w="791"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传真</w:t>
            </w:r>
          </w:p>
        </w:tc>
        <w:tc>
          <w:tcPr>
            <w:tcW w:w="2374" w:type="dxa"/>
            <w:gridSpan w:val="2"/>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48"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通讯地址</w:t>
            </w:r>
          </w:p>
        </w:tc>
        <w:tc>
          <w:tcPr>
            <w:tcW w:w="7152" w:type="dxa"/>
            <w:gridSpan w:val="8"/>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restart"/>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基本情况（申报单位填写）</w:t>
            </w:r>
          </w:p>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年度</w:t>
            </w:r>
          </w:p>
        </w:tc>
        <w:tc>
          <w:tcPr>
            <w:tcW w:w="1684" w:type="dxa"/>
            <w:gridSpan w:val="2"/>
            <w:vAlign w:val="center"/>
          </w:tcPr>
          <w:p>
            <w:pPr>
              <w:jc w:val="center"/>
              <w:rPr>
                <w:rFonts w:hint="default" w:ascii="Times New Roman" w:hAnsi="Times New Roman" w:eastAsia="仿宋" w:cs="Times New Roman"/>
                <w:b/>
                <w:bCs/>
                <w:sz w:val="24"/>
                <w:highlight w:val="none"/>
                <w:lang w:val="en-US" w:eastAsia="zh-CN"/>
              </w:rPr>
            </w:pPr>
            <w:r>
              <w:rPr>
                <w:rFonts w:hint="eastAsia" w:ascii="Times New Roman" w:hAnsi="Times New Roman" w:eastAsia="仿宋" w:cs="Times New Roman"/>
                <w:b/>
                <w:bCs/>
                <w:sz w:val="24"/>
                <w:highlight w:val="none"/>
                <w:lang w:val="en-US" w:eastAsia="zh-CN"/>
              </w:rPr>
              <w:t>2017年</w:t>
            </w:r>
          </w:p>
        </w:tc>
        <w:tc>
          <w:tcPr>
            <w:tcW w:w="1684" w:type="dxa"/>
            <w:gridSpan w:val="3"/>
            <w:vAlign w:val="center"/>
          </w:tcPr>
          <w:p>
            <w:pPr>
              <w:jc w:val="center"/>
              <w:rPr>
                <w:rFonts w:hint="default" w:ascii="Times New Roman" w:hAnsi="Times New Roman" w:eastAsia="仿宋" w:cs="Times New Roman"/>
                <w:b/>
                <w:bCs/>
                <w:sz w:val="24"/>
                <w:highlight w:val="none"/>
                <w:lang w:val="en-US" w:eastAsia="zh-CN"/>
              </w:rPr>
            </w:pPr>
            <w:r>
              <w:rPr>
                <w:rFonts w:hint="eastAsia" w:ascii="Times New Roman" w:hAnsi="Times New Roman" w:eastAsia="仿宋" w:cs="Times New Roman"/>
                <w:b/>
                <w:bCs/>
                <w:sz w:val="24"/>
                <w:highlight w:val="none"/>
                <w:lang w:val="en-US" w:eastAsia="zh-CN"/>
              </w:rPr>
              <w:t>2018年</w:t>
            </w:r>
          </w:p>
        </w:tc>
        <w:tc>
          <w:tcPr>
            <w:tcW w:w="1685" w:type="dxa"/>
            <w:vAlign w:val="center"/>
          </w:tcPr>
          <w:p>
            <w:pPr>
              <w:jc w:val="center"/>
              <w:rPr>
                <w:rFonts w:hint="default" w:ascii="Times New Roman" w:hAnsi="Times New Roman" w:eastAsia="仿宋" w:cs="Times New Roman"/>
                <w:b/>
                <w:bCs/>
                <w:sz w:val="24"/>
                <w:highlight w:val="none"/>
                <w:lang w:val="en-US" w:eastAsia="zh-CN"/>
              </w:rPr>
            </w:pPr>
            <w:r>
              <w:rPr>
                <w:rFonts w:hint="eastAsia" w:ascii="Times New Roman" w:hAnsi="Times New Roman" w:eastAsia="仿宋" w:cs="Times New Roman"/>
                <w:b/>
                <w:bCs/>
                <w:sz w:val="24"/>
                <w:highlight w:val="none"/>
                <w:lang w:val="en-US" w:eastAsia="zh-CN"/>
              </w:rPr>
              <w:t>2019年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continue"/>
            <w:vAlign w:val="center"/>
          </w:tcPr>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资产总额</w:t>
            </w:r>
            <w:r>
              <w:rPr>
                <w:rFonts w:ascii="Times New Roman" w:hAnsi="Times New Roman" w:eastAsia="仿宋" w:cs="Times New Roman"/>
                <w:b/>
                <w:bCs/>
                <w:sz w:val="24"/>
              </w:rPr>
              <w:t>(</w:t>
            </w:r>
            <w:r>
              <w:rPr>
                <w:rFonts w:ascii="Times New Roman" w:hAnsi="仿宋" w:eastAsia="仿宋" w:cs="Times New Roman"/>
                <w:b/>
                <w:bCs/>
                <w:sz w:val="24"/>
              </w:rPr>
              <w:t>万元</w:t>
            </w:r>
            <w:r>
              <w:rPr>
                <w:rFonts w:ascii="Times New Roman" w:hAnsi="Times New Roman" w:eastAsia="仿宋" w:cs="Times New Roman"/>
                <w:b/>
                <w:bCs/>
                <w:sz w:val="24"/>
              </w:rPr>
              <w:t>)</w:t>
            </w:r>
          </w:p>
        </w:tc>
        <w:tc>
          <w:tcPr>
            <w:tcW w:w="1684" w:type="dxa"/>
            <w:gridSpan w:val="2"/>
            <w:vAlign w:val="center"/>
          </w:tcPr>
          <w:p>
            <w:pPr>
              <w:jc w:val="center"/>
              <w:rPr>
                <w:rFonts w:ascii="Times New Roman" w:hAnsi="Times New Roman" w:eastAsia="仿宋" w:cs="Times New Roman"/>
                <w:sz w:val="24"/>
              </w:rPr>
            </w:pPr>
          </w:p>
        </w:tc>
        <w:tc>
          <w:tcPr>
            <w:tcW w:w="1684" w:type="dxa"/>
            <w:gridSpan w:val="3"/>
            <w:vAlign w:val="center"/>
          </w:tcPr>
          <w:p>
            <w:pPr>
              <w:jc w:val="center"/>
              <w:rPr>
                <w:rFonts w:ascii="Times New Roman" w:hAnsi="Times New Roman" w:eastAsia="仿宋" w:cs="Times New Roman"/>
                <w:sz w:val="24"/>
              </w:rPr>
            </w:pPr>
          </w:p>
        </w:tc>
        <w:tc>
          <w:tcPr>
            <w:tcW w:w="1685" w:type="dxa"/>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continue"/>
            <w:vAlign w:val="center"/>
          </w:tcPr>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销售收入</w:t>
            </w:r>
            <w:r>
              <w:rPr>
                <w:rFonts w:ascii="Times New Roman" w:hAnsi="Times New Roman" w:eastAsia="仿宋" w:cs="Times New Roman"/>
                <w:b/>
                <w:bCs/>
                <w:sz w:val="24"/>
              </w:rPr>
              <w:t>(</w:t>
            </w:r>
            <w:r>
              <w:rPr>
                <w:rFonts w:ascii="Times New Roman" w:hAnsi="仿宋" w:eastAsia="仿宋" w:cs="Times New Roman"/>
                <w:b/>
                <w:bCs/>
                <w:sz w:val="24"/>
              </w:rPr>
              <w:t>万元</w:t>
            </w:r>
            <w:r>
              <w:rPr>
                <w:rFonts w:ascii="Times New Roman" w:hAnsi="Times New Roman" w:eastAsia="仿宋" w:cs="Times New Roman"/>
                <w:b/>
                <w:bCs/>
                <w:sz w:val="24"/>
              </w:rPr>
              <w:t>)</w:t>
            </w:r>
          </w:p>
        </w:tc>
        <w:tc>
          <w:tcPr>
            <w:tcW w:w="1684" w:type="dxa"/>
            <w:gridSpan w:val="2"/>
            <w:vAlign w:val="center"/>
          </w:tcPr>
          <w:p>
            <w:pPr>
              <w:jc w:val="center"/>
              <w:rPr>
                <w:rFonts w:ascii="Times New Roman" w:hAnsi="Times New Roman" w:eastAsia="仿宋" w:cs="Times New Roman"/>
                <w:sz w:val="24"/>
              </w:rPr>
            </w:pPr>
          </w:p>
        </w:tc>
        <w:tc>
          <w:tcPr>
            <w:tcW w:w="1684" w:type="dxa"/>
            <w:gridSpan w:val="3"/>
            <w:vAlign w:val="center"/>
          </w:tcPr>
          <w:p>
            <w:pPr>
              <w:jc w:val="center"/>
              <w:rPr>
                <w:rFonts w:ascii="Times New Roman" w:hAnsi="Times New Roman" w:eastAsia="仿宋" w:cs="Times New Roman"/>
                <w:sz w:val="24"/>
              </w:rPr>
            </w:pPr>
          </w:p>
        </w:tc>
        <w:tc>
          <w:tcPr>
            <w:tcW w:w="1685" w:type="dxa"/>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continue"/>
            <w:vAlign w:val="center"/>
          </w:tcPr>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利润总额</w:t>
            </w:r>
            <w:r>
              <w:rPr>
                <w:rFonts w:ascii="Times New Roman" w:hAnsi="Times New Roman" w:eastAsia="仿宋" w:cs="Times New Roman"/>
                <w:b/>
                <w:bCs/>
                <w:sz w:val="24"/>
              </w:rPr>
              <w:t>(</w:t>
            </w:r>
            <w:r>
              <w:rPr>
                <w:rFonts w:ascii="Times New Roman" w:hAnsi="仿宋" w:eastAsia="仿宋" w:cs="Times New Roman"/>
                <w:b/>
                <w:bCs/>
                <w:sz w:val="24"/>
              </w:rPr>
              <w:t>万元</w:t>
            </w:r>
            <w:r>
              <w:rPr>
                <w:rFonts w:ascii="Times New Roman" w:hAnsi="Times New Roman" w:eastAsia="仿宋" w:cs="Times New Roman"/>
                <w:b/>
                <w:bCs/>
                <w:sz w:val="24"/>
              </w:rPr>
              <w:t>)</w:t>
            </w:r>
          </w:p>
        </w:tc>
        <w:tc>
          <w:tcPr>
            <w:tcW w:w="1684" w:type="dxa"/>
            <w:gridSpan w:val="2"/>
            <w:vAlign w:val="center"/>
          </w:tcPr>
          <w:p>
            <w:pPr>
              <w:jc w:val="center"/>
              <w:rPr>
                <w:rFonts w:ascii="Times New Roman" w:hAnsi="Times New Roman" w:eastAsia="仿宋" w:cs="Times New Roman"/>
                <w:sz w:val="24"/>
              </w:rPr>
            </w:pPr>
          </w:p>
        </w:tc>
        <w:tc>
          <w:tcPr>
            <w:tcW w:w="1684" w:type="dxa"/>
            <w:gridSpan w:val="3"/>
            <w:vAlign w:val="center"/>
          </w:tcPr>
          <w:p>
            <w:pPr>
              <w:jc w:val="center"/>
              <w:rPr>
                <w:rFonts w:ascii="Times New Roman" w:hAnsi="Times New Roman" w:eastAsia="仿宋" w:cs="Times New Roman"/>
                <w:sz w:val="24"/>
              </w:rPr>
            </w:pPr>
          </w:p>
        </w:tc>
        <w:tc>
          <w:tcPr>
            <w:tcW w:w="1685" w:type="dxa"/>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continue"/>
            <w:vAlign w:val="center"/>
          </w:tcPr>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税收总额</w:t>
            </w:r>
            <w:r>
              <w:rPr>
                <w:rFonts w:ascii="Times New Roman" w:hAnsi="Times New Roman" w:eastAsia="仿宋" w:cs="Times New Roman"/>
                <w:b/>
                <w:bCs/>
                <w:sz w:val="24"/>
              </w:rPr>
              <w:t>(</w:t>
            </w:r>
            <w:r>
              <w:rPr>
                <w:rFonts w:ascii="Times New Roman" w:hAnsi="仿宋" w:eastAsia="仿宋" w:cs="Times New Roman"/>
                <w:b/>
                <w:bCs/>
                <w:sz w:val="24"/>
              </w:rPr>
              <w:t>万元</w:t>
            </w:r>
            <w:r>
              <w:rPr>
                <w:rFonts w:ascii="Times New Roman" w:hAnsi="Times New Roman" w:eastAsia="仿宋" w:cs="Times New Roman"/>
                <w:b/>
                <w:bCs/>
                <w:sz w:val="24"/>
              </w:rPr>
              <w:t>)</w:t>
            </w:r>
          </w:p>
        </w:tc>
        <w:tc>
          <w:tcPr>
            <w:tcW w:w="1684" w:type="dxa"/>
            <w:gridSpan w:val="2"/>
            <w:vAlign w:val="center"/>
          </w:tcPr>
          <w:p>
            <w:pPr>
              <w:jc w:val="center"/>
              <w:rPr>
                <w:rFonts w:ascii="Times New Roman" w:hAnsi="Times New Roman" w:eastAsia="仿宋" w:cs="Times New Roman"/>
                <w:sz w:val="24"/>
              </w:rPr>
            </w:pPr>
          </w:p>
        </w:tc>
        <w:tc>
          <w:tcPr>
            <w:tcW w:w="1684" w:type="dxa"/>
            <w:gridSpan w:val="3"/>
            <w:vAlign w:val="center"/>
          </w:tcPr>
          <w:p>
            <w:pPr>
              <w:jc w:val="center"/>
              <w:rPr>
                <w:rFonts w:ascii="Times New Roman" w:hAnsi="Times New Roman" w:eastAsia="仿宋" w:cs="Times New Roman"/>
                <w:sz w:val="24"/>
              </w:rPr>
            </w:pPr>
          </w:p>
        </w:tc>
        <w:tc>
          <w:tcPr>
            <w:tcW w:w="1685" w:type="dxa"/>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48" w:type="dxa"/>
            <w:vMerge w:val="continue"/>
            <w:vAlign w:val="center"/>
          </w:tcPr>
          <w:p>
            <w:pPr>
              <w:jc w:val="center"/>
              <w:rPr>
                <w:rFonts w:ascii="Times New Roman" w:hAnsi="Times New Roman" w:eastAsia="仿宋" w:cs="Times New Roman"/>
                <w:b/>
                <w:bCs/>
                <w:sz w:val="24"/>
              </w:rPr>
            </w:pPr>
          </w:p>
        </w:tc>
        <w:tc>
          <w:tcPr>
            <w:tcW w:w="2099" w:type="dxa"/>
            <w:gridSpan w:val="2"/>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从业人员（人）</w:t>
            </w:r>
          </w:p>
        </w:tc>
        <w:tc>
          <w:tcPr>
            <w:tcW w:w="1684" w:type="dxa"/>
            <w:gridSpan w:val="2"/>
            <w:vAlign w:val="center"/>
          </w:tcPr>
          <w:p>
            <w:pPr>
              <w:jc w:val="center"/>
              <w:rPr>
                <w:rFonts w:ascii="Times New Roman" w:hAnsi="Times New Roman" w:eastAsia="仿宋" w:cs="Times New Roman"/>
                <w:sz w:val="24"/>
              </w:rPr>
            </w:pPr>
          </w:p>
        </w:tc>
        <w:tc>
          <w:tcPr>
            <w:tcW w:w="1684" w:type="dxa"/>
            <w:gridSpan w:val="3"/>
            <w:vAlign w:val="center"/>
          </w:tcPr>
          <w:p>
            <w:pPr>
              <w:jc w:val="center"/>
              <w:rPr>
                <w:rFonts w:ascii="Times New Roman" w:hAnsi="Times New Roman" w:eastAsia="仿宋" w:cs="Times New Roman"/>
                <w:sz w:val="24"/>
              </w:rPr>
            </w:pPr>
          </w:p>
        </w:tc>
        <w:tc>
          <w:tcPr>
            <w:tcW w:w="1685" w:type="dxa"/>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348" w:type="dxa"/>
            <w:vAlign w:val="center"/>
          </w:tcPr>
          <w:p>
            <w:pPr>
              <w:jc w:val="center"/>
              <w:rPr>
                <w:rFonts w:ascii="Times New Roman" w:hAnsi="Times New Roman" w:eastAsia="仿宋" w:cs="Times New Roman"/>
                <w:sz w:val="24"/>
              </w:rPr>
            </w:pPr>
            <w:r>
              <w:rPr>
                <w:rFonts w:ascii="Times New Roman" w:hAnsi="仿宋" w:eastAsia="仿宋" w:cs="Times New Roman"/>
                <w:b/>
                <w:bCs/>
                <w:sz w:val="24"/>
              </w:rPr>
              <w:t>标杆名称</w:t>
            </w:r>
          </w:p>
        </w:tc>
        <w:tc>
          <w:tcPr>
            <w:tcW w:w="7152" w:type="dxa"/>
            <w:gridSpan w:val="8"/>
            <w:vAlign w:val="center"/>
          </w:tcPr>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348" w:type="dxa"/>
            <w:vAlign w:val="center"/>
          </w:tcPr>
          <w:p>
            <w:pPr>
              <w:jc w:val="center"/>
              <w:rPr>
                <w:rFonts w:ascii="Times New Roman" w:hAnsi="Times New Roman" w:eastAsia="仿宋" w:cs="Times New Roman"/>
                <w:sz w:val="24"/>
              </w:rPr>
            </w:pPr>
            <w:r>
              <w:rPr>
                <w:rFonts w:ascii="Times New Roman" w:hAnsi="仿宋" w:eastAsia="仿宋" w:cs="Times New Roman"/>
                <w:b/>
                <w:bCs/>
                <w:sz w:val="24"/>
              </w:rPr>
              <w:t>标杆方向</w:t>
            </w:r>
          </w:p>
        </w:tc>
        <w:tc>
          <w:tcPr>
            <w:tcW w:w="7152" w:type="dxa"/>
            <w:gridSpan w:val="8"/>
            <w:vAlign w:val="center"/>
          </w:tcPr>
          <w:p>
            <w:pPr>
              <w:jc w:val="left"/>
              <w:rPr>
                <w:rFonts w:ascii="Times New Roman" w:hAnsi="Times New Roman" w:eastAsia="仿宋" w:cs="Times New Roman"/>
                <w:sz w:val="24"/>
              </w:rPr>
            </w:pPr>
            <w:r>
              <w:rPr>
                <w:rFonts w:ascii="Times New Roman" w:hAnsi="Times New Roman" w:eastAsia="仿宋" w:cs="Times New Roman"/>
                <w:sz w:val="24"/>
              </w:rPr>
              <w:sym w:font="Wingdings 2" w:char="00A3"/>
            </w:r>
            <w:r>
              <w:rPr>
                <w:rFonts w:ascii="Times New Roman" w:hAnsi="仿宋" w:eastAsia="仿宋" w:cs="Times New Roman"/>
                <w:sz w:val="24"/>
              </w:rPr>
              <w:t>质量管理方向</w:t>
            </w:r>
            <w:r>
              <w:rPr>
                <w:rFonts w:ascii="Times New Roman" w:hAnsi="Times New Roman" w:eastAsia="仿宋" w:cs="Times New Roman"/>
                <w:sz w:val="24"/>
              </w:rPr>
              <w:t xml:space="preserve"> </w:t>
            </w:r>
            <w:r>
              <w:rPr>
                <w:rFonts w:ascii="Times New Roman" w:hAnsi="Times New Roman" w:eastAsia="仿宋" w:cs="Times New Roman"/>
                <w:sz w:val="24"/>
              </w:rPr>
              <w:sym w:font="Wingdings 2" w:char="00A3"/>
            </w:r>
            <w:r>
              <w:rPr>
                <w:rFonts w:ascii="Times New Roman" w:hAnsi="仿宋" w:eastAsia="仿宋" w:cs="Times New Roman"/>
                <w:sz w:val="24"/>
              </w:rPr>
              <w:t>品牌培育方向</w:t>
            </w:r>
            <w:r>
              <w:rPr>
                <w:rFonts w:ascii="Times New Roman" w:hAnsi="Times New Roman" w:eastAsia="仿宋" w:cs="Times New Roman"/>
                <w:sz w:val="24"/>
              </w:rPr>
              <w:t xml:space="preserve"> </w:t>
            </w:r>
            <w:r>
              <w:rPr>
                <w:rFonts w:ascii="Times New Roman" w:hAnsi="Times New Roman" w:eastAsia="仿宋" w:cs="Times New Roman"/>
                <w:sz w:val="24"/>
              </w:rPr>
              <w:sym w:font="Wingdings 2" w:char="00A3"/>
            </w:r>
            <w:r>
              <w:rPr>
                <w:rFonts w:ascii="Times New Roman" w:hAnsi="仿宋" w:eastAsia="仿宋" w:cs="Times New Roman"/>
                <w:sz w:val="24"/>
              </w:rPr>
              <w:t>互联网</w:t>
            </w:r>
            <w:r>
              <w:rPr>
                <w:rFonts w:ascii="Times New Roman" w:hAnsi="Times New Roman" w:eastAsia="仿宋" w:cs="Times New Roman"/>
                <w:sz w:val="24"/>
              </w:rPr>
              <w:t>+</w:t>
            </w:r>
            <w:r>
              <w:rPr>
                <w:rFonts w:ascii="Times New Roman" w:hAnsi="仿宋" w:eastAsia="仿宋" w:cs="Times New Roman"/>
                <w:sz w:val="24"/>
              </w:rPr>
              <w:t>应用方向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trPr>
        <w:tc>
          <w:tcPr>
            <w:tcW w:w="1348"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标杆项目简介</w:t>
            </w:r>
          </w:p>
          <w:p>
            <w:pPr>
              <w:jc w:val="center"/>
              <w:rPr>
                <w:rFonts w:ascii="Times New Roman" w:hAnsi="Times New Roman" w:eastAsia="仿宋" w:cs="Times New Roman"/>
                <w:sz w:val="24"/>
              </w:rPr>
            </w:pPr>
            <w:r>
              <w:rPr>
                <w:rFonts w:ascii="Times New Roman" w:hAnsi="仿宋" w:eastAsia="仿宋" w:cs="Times New Roman"/>
                <w:b/>
                <w:bCs/>
                <w:sz w:val="24"/>
              </w:rPr>
              <w:t>（申报单位填写）</w:t>
            </w:r>
          </w:p>
        </w:tc>
        <w:tc>
          <w:tcPr>
            <w:tcW w:w="7152" w:type="dxa"/>
            <w:gridSpan w:val="8"/>
            <w:vAlign w:val="center"/>
          </w:tcPr>
          <w:p>
            <w:pPr>
              <w:jc w:val="center"/>
              <w:rPr>
                <w:rFonts w:ascii="Times New Roman" w:hAnsi="Times New Roman" w:eastAsia="仿宋" w:cs="Times New Roman"/>
                <w:sz w:val="24"/>
              </w:rPr>
            </w:pPr>
          </w:p>
          <w:p>
            <w:pPr>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1348" w:type="dxa"/>
            <w:vAlign w:val="center"/>
          </w:tcPr>
          <w:p>
            <w:pPr>
              <w:jc w:val="center"/>
              <w:rPr>
                <w:rFonts w:ascii="Times New Roman" w:hAnsi="Times New Roman" w:eastAsia="仿宋" w:cs="Times New Roman"/>
                <w:b/>
                <w:bCs/>
                <w:sz w:val="24"/>
              </w:rPr>
            </w:pPr>
            <w:r>
              <w:rPr>
                <w:rFonts w:ascii="Times New Roman" w:hAnsi="仿宋" w:eastAsia="仿宋" w:cs="Times New Roman"/>
                <w:b/>
                <w:bCs/>
                <w:sz w:val="24"/>
              </w:rPr>
              <w:t>近三年</w:t>
            </w:r>
          </w:p>
          <w:p>
            <w:pPr>
              <w:jc w:val="center"/>
              <w:rPr>
                <w:rFonts w:ascii="Times New Roman" w:hAnsi="Times New Roman" w:eastAsia="仿宋" w:cs="Times New Roman"/>
                <w:b/>
                <w:bCs/>
                <w:sz w:val="24"/>
              </w:rPr>
            </w:pPr>
            <w:r>
              <w:rPr>
                <w:rFonts w:ascii="Times New Roman" w:hAnsi="仿宋" w:eastAsia="仿宋" w:cs="Times New Roman"/>
                <w:b/>
                <w:bCs/>
                <w:sz w:val="24"/>
              </w:rPr>
              <w:t>申报组织</w:t>
            </w:r>
          </w:p>
          <w:p>
            <w:pPr>
              <w:jc w:val="center"/>
              <w:rPr>
                <w:rFonts w:ascii="Times New Roman" w:hAnsi="Times New Roman" w:eastAsia="仿宋" w:cs="Times New Roman"/>
                <w:b/>
                <w:bCs/>
                <w:sz w:val="24"/>
              </w:rPr>
            </w:pPr>
            <w:r>
              <w:rPr>
                <w:rFonts w:ascii="Times New Roman" w:hAnsi="仿宋" w:eastAsia="仿宋" w:cs="Times New Roman"/>
                <w:b/>
                <w:bCs/>
                <w:sz w:val="24"/>
              </w:rPr>
              <w:t>获奖情况</w:t>
            </w:r>
          </w:p>
        </w:tc>
        <w:tc>
          <w:tcPr>
            <w:tcW w:w="7152" w:type="dxa"/>
            <w:gridSpan w:val="8"/>
            <w:vAlign w:val="center"/>
          </w:tcPr>
          <w:p>
            <w:pPr>
              <w:jc w:val="center"/>
              <w:rPr>
                <w:rFonts w:ascii="Times New Roman" w:hAnsi="Times New Roman" w:cs="Times New Roman"/>
                <w:sz w:val="28"/>
                <w:szCs w:val="28"/>
              </w:rPr>
            </w:pPr>
          </w:p>
        </w:tc>
      </w:tr>
    </w:tbl>
    <w:p>
      <w:pPr>
        <w:spacing w:line="580" w:lineRule="exact"/>
        <w:rPr>
          <w:rFonts w:ascii="Times New Roman" w:hAnsi="黑体" w:eastAsia="黑体" w:cs="Times New Roman"/>
          <w:color w:val="000000"/>
          <w:kern w:val="0"/>
          <w:sz w:val="32"/>
          <w:szCs w:val="32"/>
        </w:rPr>
      </w:pPr>
    </w:p>
    <w:p>
      <w:pPr>
        <w:spacing w:line="580" w:lineRule="exact"/>
        <w:rPr>
          <w:rFonts w:ascii="Times New Roman" w:hAnsi="黑体" w:eastAsia="黑体" w:cs="Times New Roman"/>
          <w:color w:val="000000"/>
          <w:kern w:val="0"/>
          <w:sz w:val="32"/>
          <w:szCs w:val="32"/>
        </w:rPr>
      </w:pPr>
    </w:p>
    <w:p>
      <w:pPr>
        <w:spacing w:line="580" w:lineRule="exact"/>
        <w:rPr>
          <w:rFonts w:ascii="Times New Roman" w:hAnsi="黑体" w:eastAsia="黑体" w:cs="Times New Roman"/>
          <w:color w:val="000000"/>
          <w:kern w:val="0"/>
          <w:sz w:val="32"/>
          <w:szCs w:val="32"/>
        </w:rPr>
      </w:pPr>
    </w:p>
    <w:p>
      <w:pPr>
        <w:spacing w:line="580" w:lineRule="exact"/>
        <w:rPr>
          <w:rFonts w:ascii="Times New Roman" w:hAnsi="黑体" w:eastAsia="黑体" w:cs="Times New Roman"/>
          <w:color w:val="000000"/>
          <w:kern w:val="0"/>
          <w:sz w:val="32"/>
          <w:szCs w:val="32"/>
        </w:rPr>
      </w:pPr>
    </w:p>
    <w:p>
      <w:pPr>
        <w:spacing w:line="580" w:lineRule="exact"/>
        <w:rPr>
          <w:rFonts w:ascii="Times New Roman" w:hAnsi="Times New Roman" w:eastAsia="黑体" w:cs="Times New Roman"/>
          <w:color w:val="000000"/>
          <w:kern w:val="0"/>
          <w:sz w:val="32"/>
          <w:szCs w:val="32"/>
        </w:rPr>
      </w:pPr>
      <w:r>
        <w:rPr>
          <w:rFonts w:ascii="Times New Roman" w:hAnsi="黑体" w:eastAsia="黑体" w:cs="Times New Roman"/>
          <w:color w:val="000000"/>
          <w:kern w:val="0"/>
          <w:sz w:val="32"/>
          <w:szCs w:val="32"/>
        </w:rPr>
        <w:t>附件</w:t>
      </w:r>
      <w:r>
        <w:rPr>
          <w:rFonts w:ascii="Times New Roman" w:hAnsi="Times New Roman" w:eastAsia="黑体" w:cs="Times New Roman"/>
          <w:color w:val="000000"/>
          <w:kern w:val="0"/>
          <w:sz w:val="32"/>
          <w:szCs w:val="32"/>
        </w:rPr>
        <w:t>2</w:t>
      </w:r>
    </w:p>
    <w:p>
      <w:pPr>
        <w:spacing w:line="580" w:lineRule="exact"/>
        <w:jc w:val="center"/>
        <w:rPr>
          <w:rFonts w:hint="eastAsia" w:ascii="方正小标宋简体" w:hAnsi="Times New Roman" w:eastAsia="方正小标宋简体" w:cs="Times New Roman"/>
          <w:sz w:val="44"/>
          <w:szCs w:val="44"/>
          <w:lang w:eastAsia="zh-CN"/>
        </w:rPr>
      </w:pPr>
      <w:r>
        <w:rPr>
          <w:rFonts w:hint="eastAsia" w:ascii="仿宋" w:hAnsi="仿宋" w:eastAsia="仿宋" w:cs="仿宋"/>
          <w:b/>
          <w:bCs/>
          <w:sz w:val="44"/>
          <w:szCs w:val="44"/>
        </w:rPr>
        <w:t>承诺</w:t>
      </w:r>
      <w:r>
        <w:rPr>
          <w:rFonts w:hint="eastAsia" w:ascii="仿宋" w:hAnsi="仿宋" w:eastAsia="仿宋" w:cs="仿宋"/>
          <w:b/>
          <w:bCs/>
          <w:sz w:val="44"/>
          <w:szCs w:val="44"/>
          <w:lang w:val="en-US" w:eastAsia="zh-CN"/>
        </w:rPr>
        <w:t>书</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（企业名称）  </w:t>
      </w:r>
      <w:r>
        <w:rPr>
          <w:rFonts w:ascii="Times New Roman" w:hAnsi="Times New Roman" w:eastAsia="仿宋_GB2312" w:cs="Times New Roman"/>
          <w:sz w:val="32"/>
          <w:szCs w:val="32"/>
        </w:rPr>
        <w:t>谨就申报</w:t>
      </w:r>
      <w:r>
        <w:rPr>
          <w:rFonts w:ascii="Times New Roman" w:hAnsi="Times New Roman" w:eastAsia="仿宋_GB2312" w:cs="Times New Roman"/>
          <w:sz w:val="32"/>
          <w:szCs w:val="32"/>
          <w:highlight w:val="none"/>
        </w:rPr>
        <w:t>合肥市</w:t>
      </w:r>
      <w:r>
        <w:rPr>
          <w:rFonts w:hint="eastAsia" w:ascii="Times New Roman" w:hAnsi="Times New Roman" w:eastAsia="仿宋_GB2312" w:cs="Times New Roman"/>
          <w:sz w:val="32"/>
          <w:szCs w:val="32"/>
          <w:highlight w:val="none"/>
          <w:lang w:val="en-US" w:eastAsia="zh-CN"/>
        </w:rPr>
        <w:t>质量标杆项目</w:t>
      </w:r>
      <w:r>
        <w:rPr>
          <w:rFonts w:ascii="Times New Roman" w:hAnsi="Times New Roman" w:eastAsia="仿宋_GB2312" w:cs="Times New Roman"/>
          <w:sz w:val="32"/>
          <w:szCs w:val="32"/>
          <w:highlight w:val="none"/>
        </w:rPr>
        <w:t>事宜</w:t>
      </w:r>
      <w:r>
        <w:rPr>
          <w:rFonts w:ascii="Times New Roman" w:hAnsi="Times New Roman" w:eastAsia="仿宋_GB2312" w:cs="Times New Roman"/>
          <w:sz w:val="32"/>
          <w:szCs w:val="32"/>
        </w:rPr>
        <w:t>，做出以下承诺：</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1.保证所提交的申请资料全面、真实、准确、有效；</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2.如有隐瞒、虚假等不实之处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出现违规行为</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愿承担由此产生的一切后果</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同意市经信局将其纳入社会征信系统并对外公开相关违规信息。</w:t>
      </w:r>
    </w:p>
    <w:p>
      <w:pPr>
        <w:spacing w:line="580" w:lineRule="exact"/>
        <w:ind w:firstLine="640" w:firstLineChars="200"/>
        <w:rPr>
          <w:rFonts w:ascii="Times New Roman" w:hAnsi="Times New Roman" w:eastAsia="仿宋_GB2312" w:cs="Times New Roman"/>
          <w:sz w:val="32"/>
          <w:szCs w:val="32"/>
        </w:rPr>
      </w:pPr>
    </w:p>
    <w:p>
      <w:pPr>
        <w:spacing w:line="580" w:lineRule="exact"/>
        <w:ind w:firstLine="640" w:firstLineChars="200"/>
        <w:rPr>
          <w:rFonts w:ascii="Times New Roman" w:hAnsi="Times New Roman" w:eastAsia="仿宋_GB2312" w:cs="Times New Roman"/>
          <w:sz w:val="32"/>
          <w:szCs w:val="32"/>
        </w:rPr>
      </w:pPr>
    </w:p>
    <w:p>
      <w:pPr>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（单位公章）</w:t>
      </w:r>
    </w:p>
    <w:p>
      <w:pPr>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法定代表人</w:t>
      </w:r>
      <w:r>
        <w:rPr>
          <w:rFonts w:ascii="Times New Roman" w:hAnsi="Times New Roman" w:eastAsia="仿宋_GB2312" w:cs="Times New Roman"/>
          <w:sz w:val="32"/>
          <w:szCs w:val="32"/>
        </w:rPr>
        <w:t>签字：</w:t>
      </w:r>
    </w:p>
    <w:p>
      <w:pPr>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年   月   日</w:t>
      </w:r>
    </w:p>
    <w:p>
      <w:pPr>
        <w:ind w:firstLine="640"/>
        <w:rPr>
          <w:rFonts w:ascii="Times New Roman" w:hAnsi="Times New Roman" w:eastAsia="方正仿宋_GB2312" w:cs="Times New Roman"/>
          <w:sz w:val="32"/>
          <w:szCs w:val="32"/>
        </w:rPr>
      </w:pPr>
    </w:p>
    <w:p>
      <w:pPr>
        <w:ind w:firstLine="640"/>
        <w:rPr>
          <w:rFonts w:ascii="Times New Roman" w:hAnsi="Times New Roman" w:eastAsia="方正仿宋_GB2312" w:cs="Times New Roman"/>
          <w:sz w:val="32"/>
          <w:szCs w:val="32"/>
        </w:rPr>
      </w:pPr>
    </w:p>
    <w:p>
      <w:pPr>
        <w:ind w:firstLine="640"/>
        <w:rPr>
          <w:rFonts w:ascii="Times New Roman" w:hAnsi="Times New Roman" w:eastAsia="方正仿宋_GB2312" w:cs="Times New Roman"/>
          <w:sz w:val="32"/>
          <w:szCs w:val="32"/>
        </w:rPr>
      </w:pPr>
    </w:p>
    <w:p>
      <w:pPr>
        <w:ind w:firstLine="640"/>
        <w:rPr>
          <w:rFonts w:ascii="Times New Roman" w:hAnsi="Times New Roman" w:eastAsia="方正仿宋_GB2312" w:cs="Times New Roman"/>
          <w:sz w:val="32"/>
          <w:szCs w:val="32"/>
        </w:rPr>
      </w:pPr>
    </w:p>
    <w:p>
      <w:pPr>
        <w:widowControl/>
        <w:jc w:val="left"/>
        <w:rPr>
          <w:rFonts w:ascii="Times New Roman" w:hAnsi="Times New Roman" w:eastAsia="方正仿宋_GB2312" w:cs="Times New Roman"/>
          <w:sz w:val="32"/>
          <w:szCs w:val="32"/>
        </w:rPr>
      </w:pPr>
      <w:r>
        <w:rPr>
          <w:rFonts w:ascii="Times New Roman" w:hAnsi="Times New Roman" w:eastAsia="方正仿宋_GB2312" w:cs="Times New Roman"/>
          <w:sz w:val="32"/>
          <w:szCs w:val="32"/>
        </w:rPr>
        <w:br w:type="page"/>
      </w:r>
    </w:p>
    <w:p>
      <w:pPr>
        <w:spacing w:line="580" w:lineRule="exact"/>
        <w:rPr>
          <w:rFonts w:ascii="Times New Roman" w:hAnsi="Times New Roman" w:eastAsia="黑体" w:cs="Times New Roman"/>
          <w:color w:val="000000"/>
          <w:kern w:val="0"/>
          <w:sz w:val="32"/>
          <w:szCs w:val="32"/>
        </w:rPr>
      </w:pPr>
      <w:r>
        <w:rPr>
          <w:rFonts w:ascii="Times New Roman" w:hAnsi="黑体" w:eastAsia="黑体" w:cs="Times New Roman"/>
          <w:color w:val="000000"/>
          <w:kern w:val="0"/>
          <w:sz w:val="32"/>
          <w:szCs w:val="32"/>
        </w:rPr>
        <w:t>附件</w:t>
      </w:r>
      <w:r>
        <w:rPr>
          <w:rFonts w:ascii="Times New Roman" w:hAnsi="Times New Roman" w:eastAsia="黑体" w:cs="Times New Roman"/>
          <w:color w:val="000000"/>
          <w:kern w:val="0"/>
          <w:sz w:val="32"/>
          <w:szCs w:val="32"/>
        </w:rPr>
        <w:t xml:space="preserve">3  </w:t>
      </w:r>
    </w:p>
    <w:p>
      <w:pPr>
        <w:spacing w:line="580" w:lineRule="exact"/>
        <w:jc w:val="center"/>
        <w:rPr>
          <w:rFonts w:ascii="Times New Roman" w:hAnsi="Times New Roman" w:eastAsia="方正小标宋简体" w:cs="Times New Roman"/>
          <w:color w:val="000000"/>
          <w:kern w:val="0"/>
          <w:sz w:val="44"/>
          <w:szCs w:val="44"/>
        </w:rPr>
      </w:pPr>
    </w:p>
    <w:p>
      <w:pPr>
        <w:spacing w:line="580" w:lineRule="exact"/>
        <w:jc w:val="center"/>
        <w:rPr>
          <w:rFonts w:hint="eastAsia" w:ascii="Times New Roman" w:hAnsi="Times New Roman" w:eastAsia="方正小标宋简体" w:cs="Times New Roman"/>
          <w:color w:val="000000"/>
          <w:kern w:val="0"/>
          <w:sz w:val="44"/>
          <w:szCs w:val="44"/>
          <w:highlight w:val="none"/>
          <w:lang w:eastAsia="zh-CN"/>
        </w:rPr>
      </w:pPr>
      <w:r>
        <w:rPr>
          <w:rFonts w:ascii="Times New Roman" w:hAnsi="Times New Roman" w:eastAsia="方正小标宋简体" w:cs="Times New Roman"/>
          <w:color w:val="000000"/>
          <w:kern w:val="0"/>
          <w:sz w:val="44"/>
          <w:szCs w:val="44"/>
          <w:highlight w:val="none"/>
        </w:rPr>
        <w:t>质量标杆总结材料</w:t>
      </w:r>
      <w:r>
        <w:rPr>
          <w:rFonts w:hint="eastAsia" w:ascii="Times New Roman" w:hAnsi="Times New Roman" w:eastAsia="方正小标宋简体" w:cs="Times New Roman"/>
          <w:color w:val="000000"/>
          <w:kern w:val="0"/>
          <w:sz w:val="44"/>
          <w:szCs w:val="44"/>
          <w:highlight w:val="none"/>
          <w:lang w:eastAsia="zh-CN"/>
        </w:rPr>
        <w:t>（</w:t>
      </w:r>
      <w:r>
        <w:rPr>
          <w:rFonts w:ascii="Times New Roman" w:hAnsi="Times New Roman" w:eastAsia="方正小标宋简体" w:cs="Times New Roman"/>
          <w:color w:val="000000"/>
          <w:kern w:val="0"/>
          <w:sz w:val="44"/>
          <w:szCs w:val="44"/>
          <w:highlight w:val="none"/>
        </w:rPr>
        <w:t>编写说明及申报流程</w:t>
      </w:r>
      <w:r>
        <w:rPr>
          <w:rFonts w:hint="eastAsia" w:ascii="Times New Roman" w:hAnsi="Times New Roman" w:eastAsia="方正小标宋简体" w:cs="Times New Roman"/>
          <w:color w:val="000000"/>
          <w:kern w:val="0"/>
          <w:sz w:val="44"/>
          <w:szCs w:val="44"/>
          <w:highlight w:val="none"/>
          <w:lang w:eastAsia="zh-CN"/>
        </w:rPr>
        <w:t>）</w:t>
      </w:r>
    </w:p>
    <w:p>
      <w:pPr>
        <w:spacing w:line="580" w:lineRule="exact"/>
        <w:jc w:val="center"/>
        <w:rPr>
          <w:rFonts w:ascii="Times New Roman" w:hAnsi="Times New Roman" w:eastAsia="黑体" w:cs="Times New Roman"/>
          <w:color w:val="000000"/>
          <w:kern w:val="0"/>
          <w:sz w:val="32"/>
          <w:szCs w:val="32"/>
        </w:rPr>
      </w:pPr>
    </w:p>
    <w:p>
      <w:pPr>
        <w:widowControl/>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一、总结材料内容</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（一）质量标杆名称（40字以内）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质量标杆名称应体现典型经验的特征。命名规则为：（企业）</w:t>
      </w:r>
      <w:r>
        <w:rPr>
          <w:rFonts w:ascii="Times New Roman" w:hAnsi="Times New Roman" w:eastAsia="仿宋" w:cs="Times New Roman"/>
          <w:sz w:val="32"/>
          <w:szCs w:val="32"/>
        </w:rPr>
        <w:t>+</w:t>
      </w:r>
      <w:r>
        <w:rPr>
          <w:rFonts w:ascii="Times New Roman" w:hAnsi="仿宋" w:eastAsia="仿宋" w:cs="Times New Roman"/>
          <w:sz w:val="32"/>
          <w:szCs w:val="32"/>
        </w:rPr>
        <w:t>（典型方法技术）</w:t>
      </w:r>
      <w:r>
        <w:rPr>
          <w:rFonts w:ascii="Times New Roman" w:hAnsi="Times New Roman" w:eastAsia="仿宋" w:cs="Times New Roman"/>
          <w:sz w:val="32"/>
          <w:szCs w:val="32"/>
        </w:rPr>
        <w:t>+</w:t>
      </w:r>
      <w:r>
        <w:rPr>
          <w:rFonts w:ascii="Times New Roman" w:hAnsi="仿宋" w:eastAsia="仿宋" w:cs="Times New Roman"/>
          <w:sz w:val="32"/>
          <w:szCs w:val="32"/>
        </w:rPr>
        <w:t>（经验）。如：</w:t>
      </w:r>
      <w:r>
        <w:rPr>
          <w:rFonts w:ascii="Times New Roman" w:hAnsi="Times New Roman" w:eastAsia="仿宋" w:cs="Times New Roman"/>
          <w:sz w:val="32"/>
          <w:szCs w:val="32"/>
        </w:rPr>
        <w:t>××</w:t>
      </w:r>
      <w:r>
        <w:rPr>
          <w:rFonts w:ascii="Times New Roman" w:hAnsi="仿宋" w:eastAsia="仿宋" w:cs="Times New Roman"/>
          <w:sz w:val="32"/>
          <w:szCs w:val="32"/>
        </w:rPr>
        <w:t>集团公司实施六西格玛设计的经验。</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（二）摘要（500字以内）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简要介绍质量标杆的主要管理技术方法、推进过程以及主要成果和社会效果。</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（三）企业概况（500字以内）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企业概况应包括企业名称，法人，企业性质，创建时间，历史沿革；所属行业，行业代码；地理位置，面积；主要业务范围，主要产品和服务；生产经营情况；企业文化特色，组织的使命、愿景和价值观；企业资源状况，包括人力、技术、信息和知识、基础设施、供应商和客户；企业的社会责任状况；荣获的相关荣誉等。</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（四）应用该管理方法（技术）的背景（800字以内）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如何为解决企业存在的主要问题，根据内外部环境的变化，确定并实施了该质量品牌管理方法（技术）。</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（五）管理方法（技术）的推进实施与运行（8000字以内）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企业应用质量品牌管理方法（技术）的要点及创新点综述。包括对该管理方法（技术）的解读。企业推进管理方法（技术）的步骤、过程、制度、体制、机制，做法和内容等。前后衔接、自成体系，体现可操作性。宜图文并茂，适当举例。</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（六）管理方法（技术）的实施效果（2000字以内）</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以定量数据与定性指标相结合，经济效益、管理效益与社会效益相结合地说明应用效果，宜多用图表，并与竞争对手和标杆对比。</w:t>
      </w:r>
    </w:p>
    <w:p>
      <w:pPr>
        <w:widowControl/>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二、证实性材料内容（选择性提供）</w:t>
      </w:r>
    </w:p>
    <w:p>
      <w:pPr>
        <w:widowControl/>
        <w:spacing w:line="560" w:lineRule="exact"/>
        <w:ind w:firstLine="640" w:firstLineChars="200"/>
        <w:rPr>
          <w:rFonts w:ascii="Times New Roman" w:hAnsi="仿宋" w:eastAsia="仿宋" w:cs="Times New Roman"/>
          <w:sz w:val="32"/>
          <w:szCs w:val="32"/>
          <w:highlight w:val="none"/>
        </w:rPr>
      </w:pPr>
      <w:r>
        <w:rPr>
          <w:rFonts w:hint="eastAsia" w:ascii="仿宋_GB2312" w:hAnsi="仿宋_GB2312" w:eastAsia="仿宋_GB2312" w:cs="仿宋_GB2312"/>
          <w:sz w:val="32"/>
          <w:szCs w:val="32"/>
        </w:rPr>
        <w:t>组织基本信息资料，与</w:t>
      </w:r>
      <w:r>
        <w:rPr>
          <w:rFonts w:hint="eastAsia" w:ascii="仿宋_GB2312" w:hAnsi="仿宋_GB2312" w:eastAsia="仿宋_GB2312" w:cs="仿宋_GB2312"/>
          <w:sz w:val="32"/>
          <w:szCs w:val="32"/>
          <w:lang w:val="en-US" w:eastAsia="zh-CN"/>
        </w:rPr>
        <w:t>推荐</w:t>
      </w:r>
      <w:r>
        <w:rPr>
          <w:rFonts w:hint="eastAsia" w:ascii="仿宋_GB2312" w:hAnsi="仿宋_GB2312" w:eastAsia="仿宋_GB2312" w:cs="仿宋_GB2312"/>
          <w:sz w:val="32"/>
          <w:szCs w:val="32"/>
        </w:rPr>
        <w:t>表中内容有关的材料，反映组织管理水平和经营业绩的材料，组织认为还需提供的其它材料</w:t>
      </w:r>
      <w:r>
        <w:rPr>
          <w:rFonts w:hint="eastAsia" w:ascii="仿宋_GB2312" w:hAnsi="仿宋_GB2312" w:eastAsia="仿宋_GB2312" w:cs="仿宋_GB2312"/>
          <w:sz w:val="32"/>
          <w:szCs w:val="32"/>
          <w:highlight w:val="none"/>
        </w:rPr>
        <w:t>等。证实性材料具体清单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原件扫描件、照片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如下：</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相应资质和证照</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如：</w:t>
      </w:r>
      <w:r>
        <w:rPr>
          <w:rFonts w:hint="eastAsia" w:ascii="仿宋_GB2312" w:hAnsi="仿宋_GB2312" w:eastAsia="仿宋_GB2312" w:cs="仿宋_GB2312"/>
          <w:sz w:val="32"/>
          <w:szCs w:val="32"/>
          <w:highlight w:val="none"/>
          <w:lang w:val="en-US" w:eastAsia="zh-CN"/>
        </w:rPr>
        <w:t>营业执照、</w:t>
      </w:r>
      <w:r>
        <w:rPr>
          <w:rFonts w:hint="eastAsia" w:ascii="仿宋_GB2312" w:hAnsi="仿宋_GB2312" w:eastAsia="仿宋_GB2312" w:cs="仿宋_GB2312"/>
          <w:sz w:val="32"/>
          <w:szCs w:val="32"/>
          <w:highlight w:val="none"/>
        </w:rPr>
        <w:t>生产许可证、3C认证证书等</w:t>
      </w:r>
      <w:r>
        <w:rPr>
          <w:rFonts w:hint="eastAsia" w:ascii="仿宋_GB2312" w:hAnsi="仿宋_GB2312" w:eastAsia="仿宋_GB2312" w:cs="仿宋_GB2312"/>
          <w:sz w:val="32"/>
          <w:szCs w:val="32"/>
          <w:highlight w:val="none"/>
          <w:lang w:val="en-US" w:eastAsia="zh-CN"/>
        </w:rPr>
        <w:t>；</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税务部门出具的纳税证明。包括2017—2019分年度的纳税额及遵守税务法律法规情况</w:t>
      </w:r>
      <w:r>
        <w:rPr>
          <w:rFonts w:hint="eastAsia" w:ascii="仿宋_GB2312" w:hAnsi="仿宋_GB2312" w:eastAsia="仿宋_GB2312" w:cs="仿宋_GB2312"/>
          <w:sz w:val="32"/>
          <w:szCs w:val="32"/>
          <w:highlight w:val="none"/>
          <w:lang w:val="en-US" w:eastAsia="zh-CN"/>
        </w:rPr>
        <w:t>；</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行业协会出具的行业位次证明（2019年主营业务收入和纳税总额两项指标在省内同行业排名情况）</w:t>
      </w:r>
      <w:r>
        <w:rPr>
          <w:rFonts w:hint="eastAsia" w:ascii="仿宋_GB2312" w:hAnsi="仿宋_GB2312" w:eastAsia="仿宋_GB2312" w:cs="仿宋_GB2312"/>
          <w:sz w:val="32"/>
          <w:szCs w:val="32"/>
          <w:highlight w:val="none"/>
          <w:lang w:val="en-US" w:eastAsia="zh-CN"/>
        </w:rPr>
        <w:t>；</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2017—2019分年度的外部财务审计报告（仅需提供正文部分和资产负债表、损益表、现金流量表）</w:t>
      </w:r>
      <w:r>
        <w:rPr>
          <w:rFonts w:hint="eastAsia" w:ascii="仿宋_GB2312" w:hAnsi="仿宋_GB2312" w:eastAsia="仿宋_GB2312" w:cs="仿宋_GB2312"/>
          <w:sz w:val="32"/>
          <w:szCs w:val="32"/>
          <w:highlight w:val="none"/>
          <w:lang w:val="en-US" w:eastAsia="zh-CN"/>
        </w:rPr>
        <w:t>；</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专利清单及专利证书复印件</w:t>
      </w:r>
      <w:r>
        <w:rPr>
          <w:rFonts w:hint="eastAsia" w:ascii="仿宋_GB2312" w:hAnsi="仿宋_GB2312" w:eastAsia="仿宋_GB2312" w:cs="仿宋_GB2312"/>
          <w:sz w:val="32"/>
          <w:szCs w:val="32"/>
          <w:highlight w:val="none"/>
          <w:lang w:val="en-US" w:eastAsia="zh-CN"/>
        </w:rPr>
        <w:t>；</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与项目相关的</w:t>
      </w:r>
      <w:r>
        <w:rPr>
          <w:rFonts w:hint="eastAsia" w:ascii="仿宋_GB2312" w:hAnsi="仿宋_GB2312" w:eastAsia="仿宋_GB2312" w:cs="仿宋_GB2312"/>
          <w:sz w:val="32"/>
          <w:szCs w:val="32"/>
          <w:highlight w:val="none"/>
        </w:rPr>
        <w:t>市级以上</w:t>
      </w:r>
      <w:r>
        <w:rPr>
          <w:rFonts w:hint="eastAsia" w:ascii="仿宋_GB2312" w:hAnsi="仿宋_GB2312" w:eastAsia="仿宋_GB2312" w:cs="仿宋_GB2312"/>
          <w:sz w:val="32"/>
          <w:szCs w:val="32"/>
          <w:highlight w:val="none"/>
          <w:lang w:val="en-US" w:eastAsia="zh-CN"/>
        </w:rPr>
        <w:t>获奖</w:t>
      </w:r>
      <w:r>
        <w:rPr>
          <w:rFonts w:hint="eastAsia" w:ascii="仿宋_GB2312" w:hAnsi="仿宋_GB2312" w:eastAsia="仿宋_GB2312" w:cs="仿宋_GB2312"/>
          <w:sz w:val="32"/>
          <w:szCs w:val="32"/>
          <w:highlight w:val="none"/>
        </w:rPr>
        <w:t>证书</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如：科技进步奖、质量创新奖等；</w:t>
      </w:r>
    </w:p>
    <w:p>
      <w:pPr>
        <w:widowControl/>
        <w:numPr>
          <w:ilvl w:val="0"/>
          <w:numId w:val="1"/>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能够反映企业综合实力、经营业绩和社会影响的其它材料</w:t>
      </w:r>
      <w:r>
        <w:rPr>
          <w:rFonts w:hint="eastAsia" w:ascii="仿宋_GB2312" w:hAnsi="仿宋_GB2312" w:eastAsia="仿宋_GB2312" w:cs="仿宋_GB2312"/>
          <w:sz w:val="32"/>
          <w:szCs w:val="32"/>
          <w:highlight w:val="none"/>
          <w:lang w:eastAsia="zh-CN"/>
        </w:rPr>
        <w:t>；</w:t>
      </w:r>
    </w:p>
    <w:p>
      <w:pPr>
        <w:widowControl/>
        <w:numPr>
          <w:ilvl w:val="0"/>
          <w:numId w:val="1"/>
        </w:numPr>
        <w:spacing w:line="560" w:lineRule="exact"/>
        <w:ind w:firstLine="640" w:firstLineChars="200"/>
        <w:rPr>
          <w:rFonts w:ascii="Times New Roman" w:hAnsi="仿宋" w:eastAsia="仿宋" w:cs="Times New Roman"/>
          <w:sz w:val="32"/>
          <w:szCs w:val="32"/>
          <w:highlight w:val="none"/>
        </w:rPr>
      </w:pPr>
      <w:r>
        <w:rPr>
          <w:rFonts w:hint="eastAsia" w:ascii="仿宋_GB2312" w:hAnsi="仿宋_GB2312" w:eastAsia="仿宋_GB2312" w:cs="仿宋_GB2312"/>
          <w:sz w:val="32"/>
          <w:szCs w:val="32"/>
          <w:highlight w:val="none"/>
          <w:lang w:val="en-US" w:eastAsia="zh-CN"/>
        </w:rPr>
        <w:t>与项目相关的其他</w:t>
      </w:r>
      <w:r>
        <w:rPr>
          <w:rFonts w:hint="eastAsia" w:ascii="仿宋_GB2312" w:hAnsi="仿宋_GB2312" w:eastAsia="仿宋_GB2312" w:cs="仿宋_GB2312"/>
          <w:sz w:val="32"/>
          <w:szCs w:val="32"/>
          <w:highlight w:val="none"/>
        </w:rPr>
        <w:t>证实性材料。</w:t>
      </w:r>
    </w:p>
    <w:p>
      <w:pPr>
        <w:widowControl/>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三、总结材料的格式要求</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质量标杆典型经验总结材料（以下简称总结材料）应突出主题事项，体现典型经验的理论观点、方法特点、实践要点以及效果亮点，编写内容应详实、言之有物，逻辑清楚、重点突出、图文并茂，具有较强的可借鉴性。</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总结材料应采用</w:t>
      </w:r>
      <w:r>
        <w:rPr>
          <w:rFonts w:ascii="Times New Roman" w:hAnsi="Times New Roman" w:eastAsia="仿宋" w:cs="Times New Roman"/>
          <w:sz w:val="32"/>
          <w:szCs w:val="32"/>
        </w:rPr>
        <w:t>A4</w:t>
      </w:r>
      <w:r>
        <w:rPr>
          <w:rFonts w:ascii="Times New Roman" w:hAnsi="仿宋" w:eastAsia="仿宋" w:cs="Times New Roman"/>
          <w:sz w:val="32"/>
          <w:szCs w:val="32"/>
        </w:rPr>
        <w:t>幅面纵向编辑。文章标题为黑体小二号居中，</w:t>
      </w:r>
      <w:r>
        <w:rPr>
          <w:rFonts w:hint="eastAsia" w:ascii="Times New Roman" w:hAnsi="Times New Roman" w:eastAsia="仿宋" w:cs="Times New Roman"/>
          <w:sz w:val="32"/>
          <w:szCs w:val="32"/>
          <w:lang w:eastAsia="zh-CN"/>
        </w:rPr>
        <w:t>“</w:t>
      </w:r>
      <w:r>
        <w:rPr>
          <w:rFonts w:ascii="Times New Roman" w:hAnsi="仿宋" w:eastAsia="仿宋" w:cs="Times New Roman"/>
          <w:sz w:val="32"/>
          <w:szCs w:val="32"/>
        </w:rPr>
        <w:t>摘要</w:t>
      </w:r>
      <w:r>
        <w:rPr>
          <w:rFonts w:hint="eastAsia" w:ascii="Times New Roman" w:hAnsi="Times New Roman" w:eastAsia="仿宋" w:cs="Times New Roman"/>
          <w:sz w:val="32"/>
          <w:szCs w:val="32"/>
          <w:lang w:eastAsia="zh-CN"/>
        </w:rPr>
        <w:t>”</w:t>
      </w:r>
      <w:r>
        <w:rPr>
          <w:rFonts w:ascii="Times New Roman" w:hAnsi="仿宋" w:eastAsia="仿宋" w:cs="Times New Roman"/>
          <w:sz w:val="32"/>
          <w:szCs w:val="32"/>
        </w:rPr>
        <w:t>二字宋体四号字居中加粗，摘要及正文均为宋体小四号字，单倍行距。附表标题放置附表上方居中，插图标题放置插图下方居中</w:t>
      </w:r>
      <w:r>
        <w:rPr>
          <w:rFonts w:hint="eastAsia" w:ascii="Times New Roman" w:hAnsi="Times New Roman" w:eastAsia="仿宋" w:cs="Times New Roman"/>
          <w:sz w:val="32"/>
          <w:szCs w:val="32"/>
          <w:lang w:eastAsia="zh-CN"/>
        </w:rPr>
        <w:t>，</w:t>
      </w:r>
      <w:r>
        <w:rPr>
          <w:rFonts w:ascii="Times New Roman" w:hAnsi="仿宋" w:eastAsia="仿宋" w:cs="Times New Roman"/>
          <w:sz w:val="32"/>
          <w:szCs w:val="32"/>
        </w:rPr>
        <w:t>图表按类别统一编号，附表及插图标题为宋体五号字加粗。</w:t>
      </w:r>
    </w:p>
    <w:p>
      <w:pPr>
        <w:widowControl/>
        <w:spacing w:line="56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四、补充材料</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质量标杆申报材料经过初审后，活动组织实施单位通知申报单位获得答辩和现场评审资格。进入答辩环节的单位，需准备</w:t>
      </w:r>
      <w:r>
        <w:rPr>
          <w:rFonts w:ascii="Times New Roman" w:hAnsi="Times New Roman" w:eastAsia="仿宋" w:cs="Times New Roman"/>
          <w:sz w:val="32"/>
          <w:szCs w:val="32"/>
        </w:rPr>
        <w:t>PPT</w:t>
      </w:r>
      <w:r>
        <w:rPr>
          <w:rFonts w:ascii="Times New Roman" w:hAnsi="仿宋" w:eastAsia="仿宋" w:cs="Times New Roman"/>
          <w:sz w:val="32"/>
          <w:szCs w:val="32"/>
        </w:rPr>
        <w:t>演示材料。被认定为合肥市质量标杆的单位需准备视频材料。</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（一）质量标杆经验PPT编写</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按照质量标杆总结材料的内容图文并茂地表现在</w:t>
      </w:r>
      <w:r>
        <w:rPr>
          <w:rFonts w:ascii="Times New Roman" w:hAnsi="Times New Roman" w:eastAsia="仿宋" w:cs="Times New Roman"/>
          <w:sz w:val="32"/>
          <w:szCs w:val="32"/>
        </w:rPr>
        <w:t>PPT</w:t>
      </w:r>
      <w:r>
        <w:rPr>
          <w:rFonts w:ascii="Times New Roman" w:hAnsi="仿宋" w:eastAsia="仿宋" w:cs="Times New Roman"/>
          <w:sz w:val="32"/>
          <w:szCs w:val="32"/>
        </w:rPr>
        <w:t>中。</w:t>
      </w:r>
      <w:r>
        <w:rPr>
          <w:rFonts w:ascii="Times New Roman" w:hAnsi="Times New Roman" w:eastAsia="仿宋" w:cs="Times New Roman"/>
          <w:sz w:val="32"/>
          <w:szCs w:val="32"/>
        </w:rPr>
        <w:t>PPT</w:t>
      </w:r>
      <w:r>
        <w:rPr>
          <w:rFonts w:ascii="Times New Roman" w:hAnsi="仿宋" w:eastAsia="仿宋" w:cs="Times New Roman"/>
          <w:sz w:val="32"/>
          <w:szCs w:val="32"/>
        </w:rPr>
        <w:t>演示总时间不超过</w:t>
      </w:r>
      <w:r>
        <w:rPr>
          <w:rFonts w:ascii="Times New Roman" w:hAnsi="Times New Roman" w:eastAsia="仿宋" w:cs="Times New Roman"/>
          <w:sz w:val="32"/>
          <w:szCs w:val="32"/>
        </w:rPr>
        <w:t>30</w:t>
      </w:r>
      <w:r>
        <w:rPr>
          <w:rFonts w:ascii="Times New Roman" w:hAnsi="仿宋" w:eastAsia="仿宋" w:cs="Times New Roman"/>
          <w:sz w:val="32"/>
          <w:szCs w:val="32"/>
        </w:rPr>
        <w:t>分钟。</w:t>
      </w:r>
      <w:r>
        <w:rPr>
          <w:rFonts w:ascii="Times New Roman" w:hAnsi="Times New Roman" w:eastAsia="仿宋" w:cs="Times New Roman"/>
          <w:sz w:val="32"/>
          <w:szCs w:val="32"/>
        </w:rPr>
        <w:t>PPT</w:t>
      </w:r>
      <w:r>
        <w:rPr>
          <w:rFonts w:ascii="Times New Roman" w:hAnsi="仿宋" w:eastAsia="仿宋" w:cs="Times New Roman"/>
          <w:sz w:val="32"/>
          <w:szCs w:val="32"/>
        </w:rPr>
        <w:t>文件总页数在</w:t>
      </w:r>
      <w:r>
        <w:rPr>
          <w:rFonts w:ascii="Times New Roman" w:hAnsi="Times New Roman" w:eastAsia="仿宋" w:cs="Times New Roman"/>
          <w:sz w:val="32"/>
          <w:szCs w:val="32"/>
        </w:rPr>
        <w:t>40-60</w:t>
      </w:r>
      <w:r>
        <w:rPr>
          <w:rFonts w:ascii="Times New Roman" w:hAnsi="仿宋" w:eastAsia="仿宋" w:cs="Times New Roman"/>
          <w:sz w:val="32"/>
          <w:szCs w:val="32"/>
        </w:rPr>
        <w:t>页之间；其中单位概况部分，</w:t>
      </w:r>
      <w:r>
        <w:rPr>
          <w:rFonts w:ascii="Times New Roman" w:hAnsi="Times New Roman" w:eastAsia="仿宋" w:cs="Times New Roman"/>
          <w:sz w:val="32"/>
          <w:szCs w:val="32"/>
        </w:rPr>
        <w:t>PPT</w:t>
      </w:r>
      <w:r>
        <w:rPr>
          <w:rFonts w:ascii="Times New Roman" w:hAnsi="仿宋" w:eastAsia="仿宋" w:cs="Times New Roman"/>
          <w:sz w:val="32"/>
          <w:szCs w:val="32"/>
        </w:rPr>
        <w:t>页数不超过</w:t>
      </w:r>
      <w:r>
        <w:rPr>
          <w:rFonts w:ascii="Times New Roman" w:hAnsi="Times New Roman" w:eastAsia="仿宋" w:cs="Times New Roman"/>
          <w:sz w:val="32"/>
          <w:szCs w:val="32"/>
        </w:rPr>
        <w:t>5</w:t>
      </w:r>
      <w:r>
        <w:rPr>
          <w:rFonts w:ascii="Times New Roman" w:hAnsi="仿宋" w:eastAsia="仿宋" w:cs="Times New Roman"/>
          <w:sz w:val="32"/>
          <w:szCs w:val="32"/>
        </w:rPr>
        <w:t>页，文件内视频展示不超过</w:t>
      </w:r>
      <w:r>
        <w:rPr>
          <w:rFonts w:ascii="Times New Roman" w:hAnsi="Times New Roman" w:eastAsia="仿宋" w:cs="Times New Roman"/>
          <w:sz w:val="32"/>
          <w:szCs w:val="32"/>
        </w:rPr>
        <w:t>3</w:t>
      </w:r>
      <w:r>
        <w:rPr>
          <w:rFonts w:ascii="Times New Roman" w:hAnsi="仿宋" w:eastAsia="仿宋" w:cs="Times New Roman"/>
          <w:sz w:val="32"/>
          <w:szCs w:val="32"/>
        </w:rPr>
        <w:t>分钟。</w:t>
      </w:r>
    </w:p>
    <w:p>
      <w:pPr>
        <w:widowControl/>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（二）质量标杆经验视频录制</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获得质量标杆称号的单位需录制视频，用于典型经验的宣传推广。视频内容分三部分，总时长为</w:t>
      </w:r>
      <w:r>
        <w:rPr>
          <w:rFonts w:ascii="Times New Roman" w:hAnsi="Times New Roman" w:eastAsia="仿宋" w:cs="Times New Roman"/>
          <w:sz w:val="32"/>
          <w:szCs w:val="32"/>
        </w:rPr>
        <w:t>30</w:t>
      </w:r>
      <w:r>
        <w:rPr>
          <w:rFonts w:ascii="Times New Roman" w:hAnsi="仿宋" w:eastAsia="仿宋" w:cs="Times New Roman"/>
          <w:sz w:val="32"/>
          <w:szCs w:val="32"/>
        </w:rPr>
        <w:t>分钟。第一部分为</w:t>
      </w:r>
      <w:r>
        <w:rPr>
          <w:rFonts w:ascii="Times New Roman" w:hAnsi="Times New Roman" w:eastAsia="仿宋" w:cs="Times New Roman"/>
          <w:sz w:val="32"/>
          <w:szCs w:val="32"/>
        </w:rPr>
        <w:t>1</w:t>
      </w:r>
      <w:r>
        <w:rPr>
          <w:rFonts w:ascii="Times New Roman" w:hAnsi="仿宋" w:eastAsia="仿宋" w:cs="Times New Roman"/>
          <w:sz w:val="32"/>
          <w:szCs w:val="32"/>
        </w:rPr>
        <w:t>分钟包含演讲者图像的录像、第二部分为</w:t>
      </w:r>
      <w:r>
        <w:rPr>
          <w:rFonts w:ascii="Times New Roman" w:hAnsi="Times New Roman" w:eastAsia="仿宋" w:cs="Times New Roman"/>
          <w:sz w:val="32"/>
          <w:szCs w:val="32"/>
        </w:rPr>
        <w:t>28</w:t>
      </w:r>
      <w:r>
        <w:rPr>
          <w:rFonts w:ascii="Times New Roman" w:hAnsi="仿宋" w:eastAsia="仿宋" w:cs="Times New Roman"/>
          <w:sz w:val="32"/>
          <w:szCs w:val="32"/>
        </w:rPr>
        <w:t>分钟</w:t>
      </w:r>
      <w:r>
        <w:rPr>
          <w:rFonts w:ascii="Times New Roman" w:hAnsi="Times New Roman" w:eastAsia="仿宋" w:cs="Times New Roman"/>
          <w:sz w:val="32"/>
          <w:szCs w:val="32"/>
        </w:rPr>
        <w:t xml:space="preserve"> PPT</w:t>
      </w:r>
      <w:r>
        <w:rPr>
          <w:rFonts w:ascii="Times New Roman" w:hAnsi="仿宋" w:eastAsia="仿宋" w:cs="Times New Roman"/>
          <w:sz w:val="32"/>
          <w:szCs w:val="32"/>
        </w:rPr>
        <w:t>画面和音频的经验介绍演示，第三部分为</w:t>
      </w:r>
      <w:r>
        <w:rPr>
          <w:rFonts w:ascii="Times New Roman" w:hAnsi="Times New Roman" w:eastAsia="仿宋" w:cs="Times New Roman"/>
          <w:sz w:val="32"/>
          <w:szCs w:val="32"/>
        </w:rPr>
        <w:t>1</w:t>
      </w:r>
      <w:r>
        <w:rPr>
          <w:rFonts w:ascii="Times New Roman" w:hAnsi="仿宋" w:eastAsia="仿宋" w:cs="Times New Roman"/>
          <w:sz w:val="32"/>
          <w:szCs w:val="32"/>
        </w:rPr>
        <w:t>分钟的企业产品或品牌形象展示。</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获得合肥市质量标杆的组织（企业），其总结材料、</w:t>
      </w:r>
      <w:r>
        <w:rPr>
          <w:rFonts w:ascii="Times New Roman" w:hAnsi="Times New Roman" w:eastAsia="仿宋" w:cs="Times New Roman"/>
          <w:sz w:val="32"/>
          <w:szCs w:val="32"/>
        </w:rPr>
        <w:t>PPT</w:t>
      </w:r>
      <w:r>
        <w:rPr>
          <w:rFonts w:ascii="Times New Roman" w:hAnsi="仿宋" w:eastAsia="仿宋" w:cs="Times New Roman"/>
          <w:sz w:val="32"/>
          <w:szCs w:val="32"/>
        </w:rPr>
        <w:t>、视频允许在市质协官方网站或公众号进行分享。</w:t>
      </w:r>
    </w:p>
    <w:p>
      <w:pPr>
        <w:rPr>
          <w:rFonts w:ascii="Times New Roman" w:hAnsi="Times New Roman" w:eastAsia="Times New Roman" w:cs="Times New Roman"/>
        </w:rPr>
        <w:sectPr>
          <w:footerReference r:id="rId3" w:type="default"/>
          <w:pgSz w:w="11906" w:h="16838"/>
          <w:pgMar w:top="1246" w:right="1753" w:bottom="1440" w:left="1753" w:header="851" w:footer="992" w:gutter="0"/>
          <w:cols w:space="720" w:num="1"/>
          <w:docGrid w:type="lines" w:linePitch="312" w:charSpace="0"/>
        </w:sectPr>
      </w:pPr>
    </w:p>
    <w:p>
      <w:pPr>
        <w:spacing w:line="580" w:lineRule="exact"/>
        <w:rPr>
          <w:rFonts w:ascii="Times New Roman" w:hAnsi="Times New Roman" w:eastAsia="黑体" w:cs="Times New Roman"/>
          <w:color w:val="000000"/>
          <w:kern w:val="0"/>
          <w:sz w:val="32"/>
          <w:szCs w:val="32"/>
        </w:rPr>
      </w:pPr>
      <w:r>
        <w:rPr>
          <w:rFonts w:ascii="Times New Roman" w:hAnsi="黑体" w:eastAsia="黑体" w:cs="Times New Roman"/>
          <w:color w:val="000000"/>
          <w:kern w:val="0"/>
          <w:sz w:val="32"/>
          <w:szCs w:val="32"/>
        </w:rPr>
        <w:t>附件</w:t>
      </w:r>
      <w:r>
        <w:rPr>
          <w:rFonts w:ascii="Times New Roman" w:hAnsi="Times New Roman" w:eastAsia="黑体" w:cs="Times New Roman"/>
          <w:color w:val="000000"/>
          <w:kern w:val="0"/>
          <w:sz w:val="32"/>
          <w:szCs w:val="32"/>
        </w:rPr>
        <w:t xml:space="preserve">4  </w:t>
      </w:r>
    </w:p>
    <w:p>
      <w:pPr>
        <w:spacing w:line="580" w:lineRule="exact"/>
        <w:jc w:val="center"/>
        <w:rPr>
          <w:rFonts w:ascii="Times New Roman" w:hAnsi="Times New Roman" w:eastAsia="方正小标宋简体" w:cs="Times New Roman"/>
          <w:color w:val="000000"/>
          <w:kern w:val="0"/>
          <w:sz w:val="44"/>
          <w:szCs w:val="44"/>
        </w:rPr>
      </w:pPr>
    </w:p>
    <w:p>
      <w:pPr>
        <w:spacing w:line="580" w:lineRule="exact"/>
        <w:jc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质量标杆申报标准</w:t>
      </w:r>
    </w:p>
    <w:p>
      <w:pPr>
        <w:rPr>
          <w:rFonts w:ascii="Times New Roman" w:hAnsi="Times New Roman" w:cs="Times New Roman"/>
        </w:rPr>
      </w:pP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质量标杆典型经验应符合以下标准。</w:t>
      </w:r>
    </w:p>
    <w:p>
      <w:pPr>
        <w:widowControl/>
        <w:spacing w:line="560" w:lineRule="exact"/>
        <w:ind w:firstLine="640" w:firstLineChars="200"/>
        <w:rPr>
          <w:rFonts w:ascii="Times New Roman" w:hAnsi="Times New Roman" w:eastAsia="黑体" w:cs="Times New Roman"/>
          <w:color w:val="070707"/>
          <w:sz w:val="32"/>
          <w:szCs w:val="32"/>
        </w:rPr>
      </w:pPr>
      <w:r>
        <w:rPr>
          <w:rFonts w:ascii="Times New Roman" w:hAnsi="黑体" w:eastAsia="黑体" w:cs="Times New Roman"/>
          <w:color w:val="070707"/>
          <w:sz w:val="32"/>
          <w:szCs w:val="32"/>
        </w:rPr>
        <w:t>一、科学性和创新性</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所应用的管理方法（技术）符合普遍性认知的科学规律，符合质量管理发展趋势。</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在管理方法（技术）本身或（和）应用过程中有创新性经验（成果）。</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所提炼的典型经验是成功应用该管理方法（技术）的核心内容，且逻辑清晰，内容完整。</w:t>
      </w:r>
    </w:p>
    <w:p>
      <w:pPr>
        <w:widowControl/>
        <w:spacing w:line="560" w:lineRule="exact"/>
        <w:ind w:firstLine="640" w:firstLineChars="200"/>
        <w:rPr>
          <w:rFonts w:ascii="Times New Roman" w:hAnsi="Times New Roman" w:eastAsia="黑体" w:cs="Times New Roman"/>
          <w:color w:val="070707"/>
          <w:sz w:val="32"/>
          <w:szCs w:val="32"/>
        </w:rPr>
      </w:pPr>
      <w:r>
        <w:rPr>
          <w:rFonts w:ascii="Times New Roman" w:hAnsi="黑体" w:eastAsia="黑体" w:cs="Times New Roman"/>
          <w:color w:val="070707"/>
          <w:sz w:val="32"/>
          <w:szCs w:val="32"/>
        </w:rPr>
        <w:t>二、系统性和示范性</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典型经验应展示管理方法（技术）如何得到系统性应用。包括相关的组织管理、政策制度、资源保障和实施过程等。</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典型经验应对关键环节重点说明，包括从中获得的经验或教训，以增强典型经验的示范性。</w:t>
      </w:r>
    </w:p>
    <w:p>
      <w:pPr>
        <w:widowControl/>
        <w:spacing w:line="560" w:lineRule="exact"/>
        <w:ind w:firstLine="640" w:firstLineChars="200"/>
        <w:rPr>
          <w:rFonts w:ascii="Times New Roman" w:hAnsi="Times New Roman" w:eastAsia="黑体" w:cs="Times New Roman"/>
          <w:color w:val="070707"/>
          <w:sz w:val="32"/>
          <w:szCs w:val="32"/>
        </w:rPr>
      </w:pPr>
      <w:r>
        <w:rPr>
          <w:rFonts w:ascii="Times New Roman" w:hAnsi="黑体" w:eastAsia="黑体" w:cs="Times New Roman"/>
          <w:color w:val="070707"/>
          <w:sz w:val="32"/>
          <w:szCs w:val="32"/>
        </w:rPr>
        <w:t>三、显效性和发展性</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有证据表明，通过应用该管理方法（技术），企业的质量水平得到提升。鼓励通过数据说明在实物质量、运行效率、品牌竞争力或效益水平等方面的进步。</w:t>
      </w:r>
    </w:p>
    <w:p>
      <w:pPr>
        <w:widowControl/>
        <w:spacing w:line="56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有证据表明，该管理方法（技术）将继续得到应用，并将持续取得成效。</w:t>
      </w:r>
    </w:p>
    <w:p>
      <w:pPr>
        <w:widowControl/>
        <w:spacing w:line="560" w:lineRule="exact"/>
        <w:ind w:firstLine="640" w:firstLineChars="200"/>
        <w:rPr>
          <w:rFonts w:ascii="Times New Roman" w:hAnsi="仿宋" w:eastAsia="仿宋" w:cs="Times New Roman"/>
          <w:sz w:val="32"/>
          <w:szCs w:val="32"/>
        </w:rPr>
      </w:pPr>
      <w:r>
        <w:rPr>
          <w:rFonts w:ascii="Times New Roman" w:hAnsi="仿宋" w:eastAsia="仿宋" w:cs="Times New Roman"/>
          <w:sz w:val="32"/>
          <w:szCs w:val="32"/>
        </w:rPr>
        <w:t>有证据表明，应用信息化、智能化和</w:t>
      </w:r>
      <w:r>
        <w:rPr>
          <w:rFonts w:hint="eastAsia" w:ascii="Times New Roman" w:hAnsi="Times New Roman" w:eastAsia="仿宋" w:cs="Times New Roman"/>
          <w:sz w:val="32"/>
          <w:szCs w:val="32"/>
          <w:lang w:eastAsia="zh-CN"/>
        </w:rPr>
        <w:t>“</w:t>
      </w:r>
      <w:r>
        <w:rPr>
          <w:rFonts w:ascii="Times New Roman" w:hAnsi="仿宋" w:eastAsia="仿宋" w:cs="Times New Roman"/>
          <w:sz w:val="32"/>
          <w:szCs w:val="32"/>
        </w:rPr>
        <w:t>互联网</w:t>
      </w:r>
      <w:r>
        <w:rPr>
          <w:rFonts w:ascii="Times New Roman" w:hAnsi="Times New Roman" w:eastAsia="仿宋" w:cs="Times New Roman"/>
          <w:sz w:val="32"/>
          <w:szCs w:val="32"/>
        </w:rPr>
        <w:t>+</w:t>
      </w:r>
      <w:r>
        <w:rPr>
          <w:rFonts w:hint="eastAsia" w:ascii="Times New Roman" w:hAnsi="Times New Roman" w:eastAsia="仿宋" w:cs="Times New Roman"/>
          <w:sz w:val="32"/>
          <w:szCs w:val="32"/>
          <w:lang w:eastAsia="zh-CN"/>
        </w:rPr>
        <w:t>”</w:t>
      </w:r>
      <w:r>
        <w:rPr>
          <w:rFonts w:ascii="Times New Roman" w:hAnsi="仿宋" w:eastAsia="仿宋" w:cs="Times New Roman"/>
          <w:sz w:val="32"/>
          <w:szCs w:val="32"/>
        </w:rPr>
        <w:t>理念提升企业质量管控能力的典型经验（技术）在同行业具有普遍适用性和可推广前景。</w:t>
      </w: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widowControl/>
        <w:spacing w:line="560" w:lineRule="exact"/>
        <w:ind w:firstLine="640" w:firstLineChars="200"/>
        <w:rPr>
          <w:rFonts w:ascii="Times New Roman" w:hAnsi="仿宋" w:eastAsia="仿宋" w:cs="Times New Roman"/>
          <w:sz w:val="32"/>
          <w:szCs w:val="32"/>
        </w:rPr>
      </w:pPr>
    </w:p>
    <w:p>
      <w:pPr>
        <w:spacing w:line="580" w:lineRule="exact"/>
        <w:rPr>
          <w:rFonts w:hint="eastAsia" w:ascii="Times New Roman" w:hAnsi="黑体" w:eastAsia="黑体" w:cs="Times New Roman"/>
          <w:color w:val="000000"/>
          <w:kern w:val="0"/>
          <w:sz w:val="32"/>
          <w:szCs w:val="32"/>
          <w:lang w:val="en-US" w:eastAsia="zh-CN"/>
        </w:rPr>
      </w:pPr>
      <w:r>
        <w:rPr>
          <w:rFonts w:hint="eastAsia" w:ascii="Times New Roman" w:hAnsi="黑体" w:eastAsia="黑体" w:cs="Times New Roman"/>
          <w:color w:val="000000"/>
          <w:kern w:val="0"/>
          <w:sz w:val="32"/>
          <w:szCs w:val="32"/>
          <w:lang w:val="en-US" w:eastAsia="zh-CN"/>
        </w:rPr>
        <w:t>附件5</w:t>
      </w:r>
    </w:p>
    <w:p>
      <w:pPr>
        <w:spacing w:line="580" w:lineRule="exact"/>
        <w:rPr>
          <w:rFonts w:hint="eastAsia" w:ascii="Times New Roman" w:hAnsi="黑体" w:eastAsia="黑体" w:cs="Times New Roman"/>
          <w:color w:val="000000"/>
          <w:kern w:val="0"/>
          <w:sz w:val="32"/>
          <w:szCs w:val="32"/>
          <w:lang w:val="en-US" w:eastAsia="zh-CN"/>
        </w:rPr>
      </w:pPr>
    </w:p>
    <w:p>
      <w:pPr>
        <w:pStyle w:val="2"/>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sz w:val="44"/>
          <w:szCs w:val="44"/>
        </w:rPr>
      </w:pPr>
      <w:r>
        <w:rPr>
          <w:rFonts w:hint="eastAsia" w:ascii="仿宋" w:hAnsi="仿宋" w:eastAsia="仿宋" w:cs="仿宋"/>
          <w:b/>
          <w:bCs/>
          <w:sz w:val="44"/>
          <w:szCs w:val="44"/>
        </w:rPr>
        <w:t>合肥市质量标杆认定管理</w:t>
      </w:r>
      <w:r>
        <w:rPr>
          <w:rFonts w:hint="eastAsia" w:ascii="仿宋" w:hAnsi="仿宋" w:eastAsia="仿宋" w:cs="仿宋"/>
          <w:b/>
          <w:bCs/>
          <w:sz w:val="44"/>
          <w:szCs w:val="44"/>
          <w:highlight w:val="none"/>
          <w:lang w:eastAsia="zh-CN"/>
        </w:rPr>
        <w:t>规定</w:t>
      </w:r>
      <w:r>
        <w:rPr>
          <w:rFonts w:hint="eastAsia" w:ascii="仿宋" w:hAnsi="仿宋" w:eastAsia="仿宋" w:cs="仿宋"/>
          <w:b/>
          <w:bCs/>
          <w:sz w:val="44"/>
          <w:szCs w:val="44"/>
        </w:rPr>
        <w:t>（试行）</w:t>
      </w:r>
    </w:p>
    <w:p>
      <w:pPr>
        <w:pStyle w:val="2"/>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sz w:val="44"/>
          <w:szCs w:val="44"/>
        </w:rPr>
      </w:pP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rPr>
      </w:pPr>
      <w:r>
        <w:rPr>
          <w:rFonts w:hint="eastAsia" w:ascii="黑体" w:hAnsi="黑体" w:eastAsia="黑体" w:cs="宋体"/>
          <w:sz w:val="32"/>
          <w:szCs w:val="32"/>
        </w:rPr>
        <w:t>第一章  总  则</w:t>
      </w:r>
    </w:p>
    <w:p>
      <w:pPr>
        <w:pStyle w:val="5"/>
        <w:keepNext w:val="0"/>
        <w:keepLines w:val="0"/>
        <w:pageBreakBefore w:val="0"/>
        <w:widowControl/>
        <w:kinsoku/>
        <w:wordWrap/>
        <w:overflowPunct/>
        <w:topLinePunct w:val="0"/>
        <w:autoSpaceDE/>
        <w:autoSpaceDN/>
        <w:bidi w:val="0"/>
        <w:adjustRightInd/>
        <w:snapToGrid/>
        <w:spacing w:before="180" w:beforeAutospacing="0" w:after="18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黑体" w:hAnsi="黑体" w:eastAsia="黑体" w:cs="宋体"/>
          <w:sz w:val="32"/>
          <w:szCs w:val="32"/>
        </w:rPr>
        <w:t>第一条</w:t>
      </w:r>
      <w:r>
        <w:rPr>
          <w:rFonts w:hint="eastAsia" w:ascii="仿宋_GB2312" w:hAnsi="宋体" w:eastAsia="仿宋_GB2312" w:cs="宋体"/>
          <w:sz w:val="32"/>
          <w:szCs w:val="32"/>
        </w:rPr>
        <w:t xml:space="preserve">  为贯彻落实《中共中央 国务院关于开展质量提升行动的指导意见》（中发</w:t>
      </w:r>
      <w:r>
        <w:rPr>
          <w:rFonts w:hint="eastAsia" w:ascii="微软雅黑" w:hAnsi="微软雅黑" w:eastAsia="微软雅黑" w:cs="微软雅黑"/>
          <w:sz w:val="32"/>
          <w:szCs w:val="32"/>
        </w:rPr>
        <w:t>〔</w:t>
      </w:r>
      <w:r>
        <w:rPr>
          <w:rFonts w:hint="eastAsia" w:ascii="仿宋_GB2312" w:hAnsi="宋体" w:eastAsia="仿宋_GB2312" w:cs="宋体"/>
          <w:sz w:val="32"/>
          <w:szCs w:val="32"/>
        </w:rPr>
        <w:t>2017</w:t>
      </w:r>
      <w:r>
        <w:rPr>
          <w:rFonts w:hint="eastAsia" w:ascii="微软雅黑" w:hAnsi="微软雅黑" w:eastAsia="微软雅黑" w:cs="微软雅黑"/>
          <w:sz w:val="32"/>
          <w:szCs w:val="32"/>
        </w:rPr>
        <w:t>〕</w:t>
      </w:r>
      <w:r>
        <w:rPr>
          <w:rFonts w:hint="eastAsia" w:ascii="仿宋_GB2312" w:hAnsi="宋体" w:eastAsia="仿宋_GB2312" w:cs="宋体"/>
          <w:sz w:val="32"/>
          <w:szCs w:val="32"/>
        </w:rPr>
        <w:t>24号）关于“打造质量标杆企业”</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“发挥质量标杆企业引领作用”</w:t>
      </w:r>
      <w:r>
        <w:rPr>
          <w:rFonts w:hint="eastAsia" w:ascii="仿宋_GB2312" w:hAnsi="宋体" w:eastAsia="仿宋_GB2312" w:cs="宋体"/>
          <w:sz w:val="32"/>
          <w:szCs w:val="32"/>
          <w:lang w:eastAsia="zh-CN"/>
        </w:rPr>
        <w:t>和</w:t>
      </w:r>
      <w:r>
        <w:rPr>
          <w:rFonts w:hint="eastAsia" w:ascii="仿宋_GB2312" w:hAnsi="宋体" w:eastAsia="仿宋_GB2312" w:cs="宋体"/>
          <w:sz w:val="32"/>
          <w:szCs w:val="32"/>
        </w:rPr>
        <w:t>工信部关于开展“质量标杆”活动的</w:t>
      </w:r>
      <w:r>
        <w:rPr>
          <w:rFonts w:hint="eastAsia" w:ascii="仿宋_GB2312" w:hAnsi="宋体" w:eastAsia="仿宋_GB2312" w:cs="宋体"/>
          <w:sz w:val="32"/>
          <w:szCs w:val="32"/>
          <w:lang w:eastAsia="zh-CN"/>
        </w:rPr>
        <w:t>有关</w:t>
      </w:r>
      <w:r>
        <w:rPr>
          <w:rFonts w:hint="eastAsia" w:ascii="仿宋_GB2312" w:hAnsi="宋体" w:eastAsia="仿宋_GB2312" w:cs="宋体"/>
          <w:sz w:val="32"/>
          <w:szCs w:val="32"/>
        </w:rPr>
        <w:t>要求，引导</w:t>
      </w:r>
      <w:r>
        <w:rPr>
          <w:rFonts w:hint="eastAsia" w:ascii="仿宋_GB2312" w:hAnsi="宋体" w:eastAsia="仿宋_GB2312" w:cs="宋体"/>
          <w:sz w:val="32"/>
          <w:szCs w:val="32"/>
          <w:lang w:eastAsia="zh-CN"/>
        </w:rPr>
        <w:t>合肥</w:t>
      </w:r>
      <w:r>
        <w:rPr>
          <w:rFonts w:hint="eastAsia" w:ascii="仿宋_GB2312" w:hAnsi="宋体" w:eastAsia="仿宋_GB2312" w:cs="宋体"/>
          <w:sz w:val="32"/>
          <w:szCs w:val="32"/>
        </w:rPr>
        <w:t>市企业科学、有效、系统地开展质量标杆建设工作，促进产品和服务质量、质量管理水平的</w:t>
      </w:r>
      <w:r>
        <w:rPr>
          <w:rFonts w:hint="eastAsia" w:ascii="仿宋_GB2312" w:hAnsi="宋体" w:eastAsia="仿宋_GB2312" w:cs="宋体"/>
          <w:sz w:val="32"/>
          <w:szCs w:val="32"/>
          <w:lang w:eastAsia="zh-CN"/>
        </w:rPr>
        <w:t>持续</w:t>
      </w:r>
      <w:r>
        <w:rPr>
          <w:rFonts w:hint="eastAsia" w:ascii="仿宋_GB2312" w:hAnsi="宋体" w:eastAsia="仿宋_GB2312" w:cs="宋体"/>
          <w:sz w:val="32"/>
          <w:szCs w:val="32"/>
        </w:rPr>
        <w:t>提升，特制定本办法。</w:t>
      </w:r>
    </w:p>
    <w:p>
      <w:pPr>
        <w:pStyle w:val="2"/>
        <w:spacing w:before="180" w:beforeAutospacing="0" w:after="180" w:afterAutospacing="0" w:line="560" w:lineRule="exact"/>
        <w:ind w:firstLine="640" w:firstLineChars="200"/>
        <w:rPr>
          <w:rFonts w:hint="eastAsia" w:ascii="仿宋_GB2312" w:hAnsi="宋体" w:eastAsia="仿宋_GB2312" w:cs="宋体"/>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二</w:t>
      </w:r>
      <w:r>
        <w:rPr>
          <w:rFonts w:hint="eastAsia" w:ascii="黑体" w:hAnsi="黑体" w:eastAsia="黑体" w:cs="宋体"/>
          <w:sz w:val="32"/>
          <w:szCs w:val="32"/>
        </w:rPr>
        <w:t xml:space="preserve">条  </w:t>
      </w:r>
      <w:r>
        <w:rPr>
          <w:rFonts w:hint="eastAsia" w:ascii="仿宋_GB2312" w:hAnsi="宋体" w:eastAsia="仿宋_GB2312" w:cs="宋体"/>
          <w:sz w:val="32"/>
          <w:szCs w:val="32"/>
        </w:rPr>
        <w:t>“质量标杆”是</w:t>
      </w:r>
      <w:r>
        <w:rPr>
          <w:rFonts w:hint="eastAsia" w:ascii="仿宋_GB2312" w:hAnsi="宋体" w:eastAsia="仿宋_GB2312" w:cs="宋体"/>
          <w:sz w:val="32"/>
          <w:szCs w:val="32"/>
          <w:lang w:eastAsia="zh-CN"/>
        </w:rPr>
        <w:t>指有关组织</w:t>
      </w:r>
      <w:r>
        <w:rPr>
          <w:rFonts w:hint="eastAsia" w:ascii="仿宋_GB2312" w:hAnsi="宋体" w:eastAsia="仿宋_GB2312" w:cs="宋体"/>
          <w:sz w:val="32"/>
          <w:szCs w:val="32"/>
        </w:rPr>
        <w:t>应用先进质量管理</w:t>
      </w:r>
      <w:r>
        <w:rPr>
          <w:rFonts w:hint="eastAsia" w:ascii="仿宋_GB2312" w:hAnsi="宋体" w:eastAsia="仿宋_GB2312" w:cs="宋体"/>
          <w:sz w:val="32"/>
          <w:szCs w:val="32"/>
          <w:lang w:eastAsia="zh-CN"/>
        </w:rPr>
        <w:t>的理念、</w:t>
      </w:r>
      <w:r>
        <w:rPr>
          <w:rFonts w:hint="eastAsia" w:ascii="仿宋_GB2312" w:hAnsi="宋体" w:eastAsia="仿宋_GB2312" w:cs="宋体"/>
          <w:sz w:val="32"/>
          <w:szCs w:val="32"/>
        </w:rPr>
        <w:t>方法</w:t>
      </w:r>
      <w:r>
        <w:rPr>
          <w:rFonts w:hint="eastAsia" w:ascii="仿宋_GB2312" w:hAnsi="宋体" w:eastAsia="仿宋_GB2312" w:cs="宋体"/>
          <w:i w:val="0"/>
          <w:caps w:val="0"/>
          <w:color w:val="auto"/>
          <w:spacing w:val="0"/>
          <w:sz w:val="32"/>
          <w:szCs w:val="32"/>
          <w:shd w:val="clear" w:color="auto" w:fill="auto"/>
        </w:rPr>
        <w:t>、工具或互联网手段，</w:t>
      </w:r>
      <w:r>
        <w:rPr>
          <w:rFonts w:hint="eastAsia" w:ascii="仿宋_GB2312" w:hAnsi="宋体" w:eastAsia="仿宋_GB2312" w:cs="宋体"/>
          <w:sz w:val="32"/>
          <w:szCs w:val="32"/>
        </w:rPr>
        <w:t>开展质量管理</w:t>
      </w:r>
      <w:r>
        <w:rPr>
          <w:rFonts w:hint="eastAsia" w:ascii="仿宋_GB2312" w:hAnsi="宋体" w:eastAsia="仿宋_GB2312" w:cs="宋体"/>
          <w:sz w:val="32"/>
          <w:szCs w:val="32"/>
          <w:lang w:eastAsia="zh-CN"/>
        </w:rPr>
        <w:t>和改进创新</w:t>
      </w:r>
      <w:r>
        <w:rPr>
          <w:rFonts w:hint="eastAsia" w:ascii="仿宋_GB2312" w:hAnsi="宋体" w:eastAsia="仿宋_GB2312" w:cs="宋体"/>
          <w:sz w:val="32"/>
          <w:szCs w:val="32"/>
        </w:rPr>
        <w:t>活动</w:t>
      </w:r>
      <w:r>
        <w:rPr>
          <w:rFonts w:hint="eastAsia" w:ascii="仿宋_GB2312" w:hAnsi="宋体" w:eastAsia="仿宋_GB2312" w:cs="宋体"/>
          <w:sz w:val="32"/>
          <w:szCs w:val="32"/>
          <w:lang w:eastAsia="zh-CN"/>
        </w:rPr>
        <w:t>，以</w:t>
      </w:r>
      <w:r>
        <w:rPr>
          <w:rFonts w:hint="eastAsia" w:ascii="仿宋_GB2312" w:hAnsi="宋体" w:eastAsia="仿宋_GB2312" w:cs="宋体"/>
          <w:sz w:val="32"/>
          <w:szCs w:val="32"/>
        </w:rPr>
        <w:t>提高产品</w:t>
      </w:r>
      <w:r>
        <w:rPr>
          <w:rFonts w:hint="eastAsia" w:ascii="仿宋_GB2312" w:hAnsi="宋体" w:eastAsia="仿宋_GB2312" w:cs="宋体"/>
          <w:sz w:val="32"/>
          <w:szCs w:val="32"/>
          <w:lang w:eastAsia="zh-CN"/>
        </w:rPr>
        <w:t>水平</w:t>
      </w:r>
      <w:r>
        <w:rPr>
          <w:rFonts w:hint="eastAsia" w:ascii="仿宋_GB2312" w:hAnsi="宋体" w:eastAsia="仿宋_GB2312" w:cs="宋体"/>
          <w:sz w:val="32"/>
          <w:szCs w:val="32"/>
        </w:rPr>
        <w:t>、提升经营绩效</w:t>
      </w:r>
      <w:r>
        <w:rPr>
          <w:rFonts w:hint="eastAsia" w:ascii="仿宋_GB2312" w:hAnsi="宋体" w:eastAsia="仿宋_GB2312" w:cs="宋体"/>
          <w:sz w:val="32"/>
          <w:szCs w:val="32"/>
          <w:lang w:eastAsia="zh-CN"/>
        </w:rPr>
        <w:t>的典型</w:t>
      </w:r>
      <w:r>
        <w:rPr>
          <w:rFonts w:hint="eastAsia" w:ascii="仿宋_GB2312" w:hAnsi="宋体" w:eastAsia="仿宋_GB2312" w:cs="宋体"/>
          <w:sz w:val="32"/>
          <w:szCs w:val="32"/>
        </w:rPr>
        <w:t>实践经验。</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w:t>
      </w:r>
      <w:r>
        <w:rPr>
          <w:rFonts w:hint="eastAsia" w:ascii="黑体" w:hAnsi="黑体" w:eastAsia="黑体" w:cs="宋体"/>
          <w:sz w:val="32"/>
          <w:szCs w:val="32"/>
        </w:rPr>
        <w:t xml:space="preserve">  第</w:t>
      </w:r>
      <w:r>
        <w:rPr>
          <w:rFonts w:hint="eastAsia" w:ascii="黑体" w:hAnsi="黑体" w:eastAsia="黑体" w:cs="宋体"/>
          <w:sz w:val="32"/>
          <w:szCs w:val="32"/>
          <w:lang w:eastAsia="zh-CN"/>
        </w:rPr>
        <w:t>三</w:t>
      </w:r>
      <w:r>
        <w:rPr>
          <w:rFonts w:hint="eastAsia" w:ascii="黑体" w:hAnsi="黑体" w:eastAsia="黑体" w:cs="宋体"/>
          <w:sz w:val="32"/>
          <w:szCs w:val="32"/>
        </w:rPr>
        <w:t xml:space="preserve">条 </w:t>
      </w:r>
      <w:r>
        <w:rPr>
          <w:rFonts w:hint="eastAsia" w:ascii="仿宋_GB2312" w:hAnsi="宋体" w:eastAsia="仿宋_GB2312" w:cs="宋体"/>
          <w:sz w:val="32"/>
          <w:szCs w:val="32"/>
        </w:rPr>
        <w:t xml:space="preserve"> “质量标杆”认定</w:t>
      </w:r>
      <w:r>
        <w:rPr>
          <w:rFonts w:hint="eastAsia" w:ascii="仿宋_GB2312" w:hAnsi="宋体" w:eastAsia="仿宋_GB2312" w:cs="宋体"/>
          <w:sz w:val="32"/>
          <w:szCs w:val="32"/>
          <w:lang w:eastAsia="zh-CN"/>
        </w:rPr>
        <w:t>活动旨在</w:t>
      </w:r>
      <w:r>
        <w:rPr>
          <w:rFonts w:hint="eastAsia" w:ascii="仿宋_GB2312" w:hAnsi="宋体" w:eastAsia="仿宋_GB2312" w:cs="宋体"/>
          <w:sz w:val="32"/>
          <w:szCs w:val="32"/>
        </w:rPr>
        <w:t>发挥优秀企业的榜样带头作用，营造</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树标杆、学标杆、超标杆</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的质量改进氛围，持续提高质量管理能力，提升产品和服务质量水平，加快企业转型升级。</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宋体" w:eastAsia="仿宋_GB2312" w:cs="宋体"/>
          <w:sz w:val="32"/>
          <w:szCs w:val="32"/>
          <w:highlight w:val="none"/>
          <w:lang w:eastAsia="zh-CN"/>
        </w:rPr>
      </w:pPr>
      <w:r>
        <w:rPr>
          <w:rFonts w:hint="eastAsia" w:ascii="黑体" w:hAnsi="黑体" w:eastAsia="黑体" w:cs="宋体"/>
          <w:sz w:val="32"/>
          <w:szCs w:val="32"/>
        </w:rPr>
        <w:t>第四条</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highlight w:val="none"/>
          <w:lang w:val="en-US" w:eastAsia="zh-CN"/>
        </w:rPr>
        <w:t>根据工信部委托中国质量协会开展全国质量标杆活动的做法，合肥市经信局每年行文委托</w:t>
      </w:r>
      <w:r>
        <w:rPr>
          <w:rFonts w:hint="eastAsia" w:ascii="仿宋_GB2312" w:hAnsi="宋体" w:eastAsia="仿宋_GB2312" w:cs="宋体"/>
          <w:sz w:val="32"/>
          <w:szCs w:val="32"/>
          <w:highlight w:val="none"/>
          <w:lang w:eastAsia="zh-CN"/>
        </w:rPr>
        <w:t>合肥市质量和技术创新协会开展</w:t>
      </w:r>
      <w:r>
        <w:rPr>
          <w:rFonts w:hint="eastAsia" w:ascii="仿宋_GB2312" w:hAnsi="宋体" w:eastAsia="仿宋_GB2312" w:cs="宋体"/>
          <w:sz w:val="32"/>
          <w:szCs w:val="32"/>
          <w:highlight w:val="none"/>
          <w:lang w:val="en-US" w:eastAsia="zh-CN"/>
        </w:rPr>
        <w:t>质量标杆活动。</w:t>
      </w:r>
      <w:r>
        <w:rPr>
          <w:rFonts w:hint="eastAsia" w:ascii="仿宋_GB2312" w:hAnsi="宋体" w:eastAsia="仿宋_GB2312" w:cs="宋体"/>
          <w:sz w:val="32"/>
          <w:szCs w:val="32"/>
          <w:highlight w:val="none"/>
        </w:rPr>
        <w:t>"质量标杆"认定</w:t>
      </w:r>
      <w:r>
        <w:rPr>
          <w:rFonts w:hint="eastAsia" w:ascii="仿宋_GB2312" w:hAnsi="宋体" w:eastAsia="仿宋_GB2312" w:cs="宋体"/>
          <w:sz w:val="32"/>
          <w:szCs w:val="32"/>
          <w:highlight w:val="none"/>
          <w:lang w:eastAsia="zh-CN"/>
        </w:rPr>
        <w:t>、考核和撤销等管理工作由合肥市质量和技术创新协会负责，其结果报备</w:t>
      </w:r>
      <w:r>
        <w:rPr>
          <w:rFonts w:hint="eastAsia" w:ascii="仿宋_GB2312" w:hAnsi="宋体" w:eastAsia="仿宋_GB2312" w:cs="宋体"/>
          <w:sz w:val="32"/>
          <w:szCs w:val="32"/>
          <w:highlight w:val="none"/>
        </w:rPr>
        <w:t>合肥市经济和信息化局</w:t>
      </w:r>
      <w:r>
        <w:rPr>
          <w:rFonts w:hint="eastAsia" w:ascii="仿宋_GB2312" w:hAnsi="宋体" w:eastAsia="仿宋_GB2312" w:cs="宋体"/>
          <w:sz w:val="32"/>
          <w:szCs w:val="32"/>
          <w:highlight w:val="none"/>
          <w:lang w:eastAsia="zh-CN"/>
        </w:rPr>
        <w:t>；</w:t>
      </w:r>
      <w:r>
        <w:rPr>
          <w:rFonts w:hint="eastAsia" w:ascii="仿宋_GB2312" w:hAnsi="宋体" w:eastAsia="仿宋_GB2312" w:cs="宋体"/>
          <w:sz w:val="32"/>
          <w:szCs w:val="32"/>
          <w:highlight w:val="none"/>
        </w:rPr>
        <w:t>各县区</w:t>
      </w:r>
      <w:r>
        <w:rPr>
          <w:rFonts w:hint="eastAsia" w:ascii="仿宋" w:hAnsi="仿宋" w:eastAsia="仿宋" w:cs="仿宋"/>
          <w:b w:val="0"/>
          <w:i w:val="0"/>
          <w:caps w:val="0"/>
          <w:color w:val="000000"/>
          <w:spacing w:val="10"/>
          <w:sz w:val="30"/>
          <w:szCs w:val="30"/>
          <w:highlight w:val="none"/>
        </w:rPr>
        <w:t>经信</w:t>
      </w:r>
      <w:r>
        <w:rPr>
          <w:rFonts w:hint="eastAsia" w:ascii="仿宋_GB2312" w:hAnsi="宋体" w:eastAsia="仿宋_GB2312" w:cs="宋体"/>
          <w:sz w:val="32"/>
          <w:szCs w:val="32"/>
          <w:highlight w:val="none"/>
        </w:rPr>
        <w:t>部门负责组织所在辖区的推荐申报、指导和相关管理工作。</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rPr>
      </w:pPr>
      <w:r>
        <w:rPr>
          <w:rFonts w:hint="eastAsia" w:ascii="黑体" w:hAnsi="黑体" w:eastAsia="黑体" w:cs="宋体"/>
          <w:sz w:val="32"/>
          <w:szCs w:val="32"/>
        </w:rPr>
        <w:t>第二章  认  定</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黑体" w:hAnsi="黑体" w:eastAsia="黑体" w:cs="宋体"/>
          <w:sz w:val="32"/>
          <w:szCs w:val="32"/>
          <w:shd w:val="clear" w:color="auto" w:fill="auto"/>
        </w:rPr>
        <w:t>第五条</w:t>
      </w:r>
      <w:r>
        <w:rPr>
          <w:rFonts w:hint="eastAsia" w:ascii="仿宋_GB2312" w:hAnsi="宋体" w:eastAsia="仿宋_GB2312" w:cs="宋体"/>
          <w:sz w:val="32"/>
          <w:szCs w:val="32"/>
        </w:rPr>
        <w:t xml:space="preserve">  “质量标杆”认定</w:t>
      </w:r>
      <w:r>
        <w:rPr>
          <w:rFonts w:hint="eastAsia" w:ascii="仿宋_GB2312" w:hAnsi="宋体" w:eastAsia="仿宋_GB2312" w:cs="宋体"/>
          <w:sz w:val="32"/>
          <w:szCs w:val="32"/>
          <w:lang w:eastAsia="zh-CN"/>
        </w:rPr>
        <w:t>活动</w:t>
      </w:r>
      <w:r>
        <w:rPr>
          <w:rFonts w:hint="eastAsia" w:ascii="仿宋_GB2312" w:hAnsi="宋体" w:eastAsia="仿宋_GB2312" w:cs="宋体"/>
          <w:sz w:val="32"/>
          <w:szCs w:val="32"/>
        </w:rPr>
        <w:t>一般每年组织一次，各县（市）区、开发区</w:t>
      </w:r>
      <w:r>
        <w:rPr>
          <w:rFonts w:hint="eastAsia" w:ascii="仿宋_GB2312" w:hAnsi="宋体" w:eastAsia="仿宋_GB2312" w:cs="宋体"/>
          <w:sz w:val="32"/>
          <w:szCs w:val="32"/>
          <w:lang w:eastAsia="zh-CN"/>
        </w:rPr>
        <w:t>经信</w:t>
      </w:r>
      <w:r>
        <w:rPr>
          <w:rFonts w:hint="eastAsia" w:ascii="仿宋_GB2312" w:hAnsi="宋体" w:eastAsia="仿宋_GB2312" w:cs="宋体"/>
          <w:sz w:val="32"/>
          <w:szCs w:val="32"/>
        </w:rPr>
        <w:t>部门根据市经信局通知要求</w:t>
      </w:r>
      <w:r>
        <w:rPr>
          <w:rFonts w:hint="eastAsia" w:ascii="仿宋_GB2312" w:hAnsi="宋体" w:eastAsia="仿宋_GB2312" w:cs="宋体"/>
          <w:sz w:val="32"/>
          <w:szCs w:val="32"/>
          <w:lang w:eastAsia="zh-CN"/>
        </w:rPr>
        <w:t>组织申报</w:t>
      </w:r>
      <w:r>
        <w:rPr>
          <w:rFonts w:hint="eastAsia" w:ascii="仿宋_GB2312" w:hAnsi="宋体" w:eastAsia="仿宋_GB2312" w:cs="宋体"/>
          <w:sz w:val="32"/>
          <w:szCs w:val="32"/>
        </w:rPr>
        <w:t>，受理截止时间为当年8月底。</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黑体" w:hAnsi="黑体" w:eastAsia="黑体" w:cs="宋体"/>
          <w:sz w:val="32"/>
          <w:szCs w:val="32"/>
        </w:rPr>
        <w:t>第六条</w:t>
      </w:r>
      <w:r>
        <w:rPr>
          <w:rFonts w:hint="eastAsia" w:ascii="仿宋_GB2312" w:hAnsi="宋体" w:eastAsia="仿宋_GB2312" w:cs="宋体"/>
          <w:sz w:val="32"/>
          <w:szCs w:val="32"/>
        </w:rPr>
        <w:t xml:space="preserve">  认定“质量标杆”的企业应具备以下基本条件：</w:t>
      </w:r>
    </w:p>
    <w:p>
      <w:pPr>
        <w:pStyle w:val="2"/>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(一)在合肥市行政区域内登记注册且具有独立法人资格的企业</w:t>
      </w:r>
      <w:r>
        <w:rPr>
          <w:rFonts w:hint="eastAsia" w:ascii="仿宋_GB2312" w:hAnsi="宋体" w:eastAsia="仿宋_GB2312" w:cs="宋体"/>
          <w:sz w:val="32"/>
          <w:szCs w:val="32"/>
          <w:lang w:eastAsia="zh-CN"/>
        </w:rPr>
        <w:t>或组织</w:t>
      </w:r>
      <w:r>
        <w:rPr>
          <w:rFonts w:hint="eastAsia" w:ascii="仿宋_GB2312" w:hAnsi="宋体" w:eastAsia="仿宋_GB2312" w:cs="宋体"/>
          <w:sz w:val="32"/>
          <w:szCs w:val="32"/>
        </w:rPr>
        <w:t>。</w:t>
      </w:r>
    </w:p>
    <w:p>
      <w:pPr>
        <w:pStyle w:val="2"/>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(二)积极履行社会责任，具有良好的诚信记录和社会声誉，近三年在质量、诚信、安全、环保等方面无违法行为和不良记录。</w:t>
      </w:r>
    </w:p>
    <w:p>
      <w:pPr>
        <w:pStyle w:val="2"/>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rPr>
        <w:t>(三)其申报的方法和经验已在本单位成熟应用，对质量和绩效提升有明显促进作用，在地区和行业内表现突出</w:t>
      </w:r>
      <w:r>
        <w:rPr>
          <w:rFonts w:hint="eastAsia" w:ascii="仿宋_GB2312" w:hAnsi="宋体" w:eastAsia="仿宋_GB2312" w:cs="宋体"/>
          <w:sz w:val="32"/>
          <w:szCs w:val="32"/>
          <w:lang w:eastAsia="zh-CN"/>
        </w:rPr>
        <w:t>。</w:t>
      </w:r>
    </w:p>
    <w:p>
      <w:pPr>
        <w:pStyle w:val="2"/>
        <w:spacing w:beforeLines="0" w:afterLines="0" w:line="560" w:lineRule="exact"/>
        <w:ind w:firstLineChars="200"/>
        <w:rPr>
          <w:rFonts w:hint="eastAsia" w:ascii="仿宋_GB2312" w:eastAsia="仿宋_GB2312"/>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七</w:t>
      </w:r>
      <w:r>
        <w:rPr>
          <w:rFonts w:hint="eastAsia" w:ascii="黑体" w:hAnsi="黑体" w:eastAsia="黑体" w:cs="宋体"/>
          <w:sz w:val="32"/>
          <w:szCs w:val="32"/>
        </w:rPr>
        <w:t>条</w:t>
      </w: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lang w:eastAsia="zh-CN"/>
        </w:rPr>
        <w:t>认定范围</w:t>
      </w:r>
      <w:r>
        <w:rPr>
          <w:rFonts w:hint="eastAsia" w:ascii="仿宋_GB2312" w:eastAsia="仿宋_GB2312"/>
          <w:sz w:val="32"/>
          <w:szCs w:val="32"/>
        </w:rPr>
        <w:t>包括但不限于以下几方面的经验。</w:t>
      </w:r>
    </w:p>
    <w:p>
      <w:pPr>
        <w:pStyle w:val="2"/>
        <w:spacing w:beforeLines="0" w:afterLines="0" w:line="560" w:lineRule="exact"/>
        <w:ind w:firstLineChars="200"/>
        <w:rPr>
          <w:rFonts w:hint="eastAsia" w:ascii="仿宋_GB2312" w:hAnsi="宋体" w:eastAsia="仿宋_GB2312" w:cs="宋体"/>
          <w:sz w:val="32"/>
          <w:szCs w:val="32"/>
        </w:rPr>
      </w:pPr>
      <w:r>
        <w:rPr>
          <w:rFonts w:hint="eastAsia" w:ascii="仿宋_GB2312" w:hAnsi="宋体" w:eastAsia="仿宋_GB2312" w:cs="宋体"/>
          <w:sz w:val="32"/>
          <w:szCs w:val="32"/>
        </w:rPr>
        <w:t>（一）企业运用先进质量管理理念、方法、工具，促进质量变革、效率变革和动力变革，提高质量和效益，促进企业高质量发展的典型经验。既可以是全面的质量管理和提升经验，也可以是应用某种方法或在某个方面的专项质量管理和提升经验。</w:t>
      </w:r>
    </w:p>
    <w:p>
      <w:pPr>
        <w:pStyle w:val="2"/>
        <w:spacing w:beforeLines="0" w:afterLines="0" w:line="560" w:lineRule="exact"/>
        <w:ind w:firstLineChars="200"/>
        <w:rPr>
          <w:rFonts w:hint="eastAsia" w:ascii="仿宋_GB2312" w:hAnsi="宋体" w:eastAsia="仿宋_GB2312" w:cs="宋体"/>
          <w:sz w:val="32"/>
          <w:szCs w:val="32"/>
        </w:rPr>
      </w:pPr>
      <w:r>
        <w:rPr>
          <w:rFonts w:hint="eastAsia" w:ascii="仿宋_GB2312" w:hAnsi="宋体" w:eastAsia="仿宋_GB2312" w:cs="宋体"/>
          <w:sz w:val="32"/>
          <w:szCs w:val="32"/>
        </w:rPr>
        <w:t>（二）企业广泛运用大数据、互联网、智能化等新技术手段提升产品和服务质量，提高顾客满意水平和企业效益，促进模式创新的典型经验。</w:t>
      </w:r>
    </w:p>
    <w:p>
      <w:pPr>
        <w:pStyle w:val="2"/>
        <w:spacing w:beforeLines="0" w:afterLines="0" w:line="560" w:lineRule="exact"/>
        <w:ind w:firstLineChars="200"/>
        <w:rPr>
          <w:rFonts w:hint="eastAsia" w:ascii="仿宋_GB2312" w:hAnsi="宋体" w:eastAsia="仿宋_GB2312" w:cs="宋体"/>
          <w:sz w:val="32"/>
          <w:szCs w:val="32"/>
        </w:rPr>
      </w:pPr>
      <w:r>
        <w:rPr>
          <w:rFonts w:hint="eastAsia" w:ascii="仿宋_GB2312" w:hAnsi="宋体" w:eastAsia="仿宋_GB2312" w:cs="宋体"/>
          <w:sz w:val="32"/>
          <w:szCs w:val="32"/>
        </w:rPr>
        <w:t>（三）企业发展新业态、新模式，促进了产品或服务质量明显提升，取得良好经营绩效的典型经验；以及生产性服务业如交通运输业、现代物流业、金融服务业、信息服务业和商务服务业等企业在提质增效方面的典型案例。</w:t>
      </w:r>
    </w:p>
    <w:p>
      <w:pPr>
        <w:pStyle w:val="2"/>
        <w:spacing w:beforeLines="0" w:afterLines="0" w:line="560" w:lineRule="exact"/>
        <w:ind w:firstLineChars="200"/>
        <w:rPr>
          <w:rFonts w:hint="eastAsia" w:ascii="仿宋_GB2312" w:hAnsi="宋体" w:eastAsia="仿宋_GB2312" w:cs="宋体"/>
          <w:sz w:val="32"/>
          <w:szCs w:val="32"/>
        </w:rPr>
      </w:pPr>
      <w:r>
        <w:rPr>
          <w:rFonts w:hint="eastAsia" w:ascii="仿宋_GB2312" w:hAnsi="宋体" w:eastAsia="仿宋_GB2312" w:cs="宋体"/>
          <w:sz w:val="32"/>
          <w:szCs w:val="32"/>
        </w:rPr>
        <w:t>（四）企业运用质量管理方法（技术）在环保、健康、安全管控等社会公益性事业中取得的重大成果，使企业经济效益、社会效益协调优化的典型经验。</w:t>
      </w:r>
    </w:p>
    <w:p>
      <w:pPr>
        <w:pStyle w:val="2"/>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八</w:t>
      </w:r>
      <w:r>
        <w:rPr>
          <w:rFonts w:hint="eastAsia" w:ascii="黑体" w:hAnsi="黑体" w:eastAsia="黑体" w:cs="宋体"/>
          <w:sz w:val="32"/>
          <w:szCs w:val="32"/>
        </w:rPr>
        <w:t xml:space="preserve">条  </w:t>
      </w:r>
      <w:r>
        <w:rPr>
          <w:rFonts w:hint="eastAsia" w:ascii="仿宋_GB2312" w:hAnsi="宋体" w:eastAsia="仿宋_GB2312" w:cs="宋体"/>
          <w:sz w:val="32"/>
          <w:szCs w:val="32"/>
        </w:rPr>
        <w:t>认定程序：</w:t>
      </w:r>
    </w:p>
    <w:p>
      <w:pPr>
        <w:pStyle w:val="2"/>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Times New Roman"/>
          <w:sz w:val="32"/>
          <w:szCs w:val="32"/>
          <w:highlight w:val="none"/>
        </w:rPr>
      </w:pPr>
      <w:r>
        <w:rPr>
          <w:rFonts w:hint="eastAsia" w:ascii="仿宋" w:hAnsi="仿宋" w:eastAsia="仿宋" w:cs="Times New Roman"/>
          <w:sz w:val="32"/>
          <w:szCs w:val="32"/>
        </w:rPr>
        <w:t>（一）企业依照“质量标杆”认</w:t>
      </w:r>
      <w:r>
        <w:rPr>
          <w:rFonts w:hint="eastAsia" w:ascii="仿宋" w:hAnsi="仿宋" w:eastAsia="仿宋" w:cs="Times New Roman"/>
          <w:sz w:val="32"/>
          <w:szCs w:val="32"/>
          <w:highlight w:val="none"/>
        </w:rPr>
        <w:t>定的申报条件和要求，向所在县（市）区、开发区经信部门提出书面申请。申请材料包括总结材料、承诺</w:t>
      </w:r>
      <w:r>
        <w:rPr>
          <w:rFonts w:hint="eastAsia" w:ascii="仿宋" w:hAnsi="仿宋" w:eastAsia="仿宋" w:cs="Times New Roman"/>
          <w:sz w:val="32"/>
          <w:szCs w:val="32"/>
          <w:highlight w:val="none"/>
          <w:lang w:val="en-US" w:eastAsia="zh-CN"/>
        </w:rPr>
        <w:t>书</w:t>
      </w:r>
      <w:r>
        <w:rPr>
          <w:rFonts w:hint="eastAsia" w:ascii="仿宋" w:hAnsi="仿宋" w:eastAsia="仿宋" w:cs="Times New Roman"/>
          <w:sz w:val="32"/>
          <w:szCs w:val="32"/>
          <w:highlight w:val="none"/>
        </w:rPr>
        <w:t>和</w:t>
      </w:r>
      <w:r>
        <w:rPr>
          <w:rFonts w:hint="eastAsia" w:ascii="仿宋" w:hAnsi="仿宋" w:eastAsia="仿宋" w:cs="Times New Roman"/>
          <w:sz w:val="32"/>
          <w:szCs w:val="32"/>
          <w:highlight w:val="none"/>
          <w:lang w:val="en-US" w:eastAsia="zh-CN"/>
        </w:rPr>
        <w:t>推荐表</w:t>
      </w:r>
      <w:r>
        <w:rPr>
          <w:rFonts w:hint="eastAsia" w:ascii="仿宋" w:hAnsi="仿宋" w:eastAsia="仿宋" w:cs="Times New Roman"/>
          <w:sz w:val="32"/>
          <w:szCs w:val="32"/>
          <w:highlight w:val="none"/>
        </w:rPr>
        <w:t>，申报材料一式一份。</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（二）</w:t>
      </w:r>
      <w:r>
        <w:rPr>
          <w:rFonts w:hint="eastAsia" w:ascii="仿宋_GB2312" w:hAnsi="宋体" w:eastAsia="仿宋_GB2312" w:cs="宋体"/>
          <w:sz w:val="32"/>
          <w:szCs w:val="32"/>
          <w:highlight w:val="none"/>
        </w:rPr>
        <w:t>市</w:t>
      </w:r>
      <w:r>
        <w:rPr>
          <w:rFonts w:hint="eastAsia" w:ascii="仿宋_GB2312" w:hAnsi="宋体" w:eastAsia="仿宋_GB2312" w:cs="宋体"/>
          <w:sz w:val="32"/>
          <w:szCs w:val="32"/>
          <w:highlight w:val="none"/>
          <w:lang w:eastAsia="zh-CN"/>
        </w:rPr>
        <w:t>质量和技术创新协会</w:t>
      </w:r>
      <w:r>
        <w:rPr>
          <w:rFonts w:hint="eastAsia" w:ascii="仿宋_GB2312" w:hAnsi="宋体" w:eastAsia="仿宋_GB2312" w:cs="宋体"/>
          <w:sz w:val="32"/>
          <w:szCs w:val="32"/>
          <w:highlight w:val="none"/>
        </w:rPr>
        <w:t>组织专家</w:t>
      </w:r>
      <w:r>
        <w:rPr>
          <w:rFonts w:hint="eastAsia" w:ascii="仿宋" w:hAnsi="仿宋" w:eastAsia="仿宋" w:cs="Times New Roman"/>
          <w:sz w:val="32"/>
          <w:szCs w:val="32"/>
          <w:highlight w:val="none"/>
        </w:rPr>
        <w:t>对申报组织（企业）的基本条件和材料进行初审、</w:t>
      </w:r>
      <w:r>
        <w:rPr>
          <w:rFonts w:hint="eastAsia" w:ascii="仿宋" w:hAnsi="仿宋" w:eastAsia="仿宋" w:cs="Times New Roman"/>
          <w:sz w:val="32"/>
          <w:szCs w:val="32"/>
          <w:highlight w:val="none"/>
          <w:lang w:eastAsia="zh-CN"/>
        </w:rPr>
        <w:t>实地</w:t>
      </w:r>
      <w:r>
        <w:rPr>
          <w:rFonts w:hint="eastAsia" w:ascii="仿宋" w:hAnsi="仿宋" w:eastAsia="仿宋" w:cs="Times New Roman"/>
          <w:sz w:val="32"/>
          <w:szCs w:val="32"/>
          <w:highlight w:val="none"/>
        </w:rPr>
        <w:t>核查，并提出初审意见</w:t>
      </w:r>
      <w:r>
        <w:rPr>
          <w:rFonts w:hint="eastAsia" w:ascii="仿宋" w:hAnsi="仿宋" w:eastAsia="仿宋" w:cs="Times New Roman"/>
          <w:sz w:val="32"/>
          <w:szCs w:val="32"/>
          <w:highlight w:val="none"/>
          <w:lang w:eastAsia="zh-CN"/>
        </w:rPr>
        <w:t>，</w:t>
      </w:r>
      <w:r>
        <w:rPr>
          <w:rFonts w:hint="eastAsia" w:ascii="仿宋" w:hAnsi="仿宋" w:eastAsia="仿宋" w:cs="Times New Roman"/>
          <w:sz w:val="32"/>
          <w:szCs w:val="32"/>
          <w:highlight w:val="none"/>
        </w:rPr>
        <w:t>确定合肥市质量标杆组织（企业）的认定名单在市经信局网站公示5</w:t>
      </w:r>
      <w:r>
        <w:rPr>
          <w:rFonts w:hint="eastAsia" w:ascii="仿宋" w:hAnsi="仿宋" w:eastAsia="仿宋" w:cs="Times New Roman"/>
          <w:sz w:val="32"/>
          <w:szCs w:val="32"/>
        </w:rPr>
        <w:t>个工作日。公示无异议</w:t>
      </w:r>
      <w:r>
        <w:rPr>
          <w:rFonts w:hint="eastAsia" w:ascii="仿宋" w:hAnsi="仿宋" w:eastAsia="仿宋" w:cs="Times New Roman"/>
          <w:sz w:val="32"/>
          <w:szCs w:val="32"/>
          <w:lang w:eastAsia="zh-CN"/>
        </w:rPr>
        <w:t>，</w:t>
      </w:r>
      <w:r>
        <w:rPr>
          <w:rFonts w:hint="eastAsia" w:ascii="仿宋" w:hAnsi="仿宋" w:eastAsia="仿宋" w:cs="Times New Roman"/>
          <w:sz w:val="32"/>
          <w:szCs w:val="32"/>
        </w:rPr>
        <w:t>予以公布。</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九</w:t>
      </w:r>
      <w:r>
        <w:rPr>
          <w:rFonts w:hint="eastAsia" w:ascii="黑体" w:hAnsi="黑体" w:eastAsia="黑体" w:cs="宋体"/>
          <w:sz w:val="32"/>
          <w:szCs w:val="32"/>
        </w:rPr>
        <w:t>条</w:t>
      </w:r>
      <w:r>
        <w:rPr>
          <w:rFonts w:hint="eastAsia" w:ascii="仿宋_GB2312" w:hAnsi="宋体" w:eastAsia="仿宋_GB2312" w:cs="宋体"/>
          <w:sz w:val="32"/>
          <w:szCs w:val="32"/>
        </w:rPr>
        <w:t xml:space="preserve">  </w:t>
      </w:r>
      <w:r>
        <w:rPr>
          <w:rFonts w:hint="eastAsia" w:ascii="仿宋" w:hAnsi="仿宋" w:eastAsia="仿宋" w:cs="Times New Roman"/>
          <w:sz w:val="32"/>
          <w:szCs w:val="32"/>
        </w:rPr>
        <w:t>凡申报“质量标杆”的</w:t>
      </w:r>
      <w:r>
        <w:rPr>
          <w:rFonts w:hint="eastAsia" w:ascii="仿宋" w:hAnsi="仿宋" w:eastAsia="仿宋"/>
          <w:sz w:val="32"/>
          <w:szCs w:val="32"/>
        </w:rPr>
        <w:t>组织（企业）</w:t>
      </w:r>
      <w:r>
        <w:rPr>
          <w:rFonts w:hint="eastAsia" w:ascii="仿宋" w:hAnsi="仿宋" w:eastAsia="仿宋"/>
          <w:sz w:val="32"/>
          <w:szCs w:val="32"/>
          <w:lang w:eastAsia="zh-CN"/>
        </w:rPr>
        <w:t>，</w:t>
      </w:r>
      <w:r>
        <w:rPr>
          <w:rFonts w:hint="eastAsia" w:ascii="仿宋" w:hAnsi="仿宋" w:eastAsia="仿宋"/>
          <w:sz w:val="32"/>
          <w:szCs w:val="32"/>
        </w:rPr>
        <w:t>在认定结果公示结束</w:t>
      </w:r>
      <w:r>
        <w:rPr>
          <w:rFonts w:ascii="仿宋" w:hAnsi="仿宋" w:eastAsia="仿宋"/>
          <w:sz w:val="32"/>
          <w:szCs w:val="32"/>
        </w:rPr>
        <w:t>前发生重大质量安全事故的，</w:t>
      </w:r>
      <w:r>
        <w:rPr>
          <w:rFonts w:hint="eastAsia" w:ascii="仿宋" w:hAnsi="仿宋" w:eastAsia="仿宋"/>
          <w:sz w:val="32"/>
          <w:szCs w:val="32"/>
        </w:rPr>
        <w:t>一经查实，取消认定资格。</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highlight w:val="yellow"/>
          <w:lang w:eastAsia="zh-CN"/>
        </w:rPr>
      </w:pPr>
      <w:r>
        <w:rPr>
          <w:rFonts w:hint="eastAsia" w:ascii="黑体" w:hAnsi="黑体" w:eastAsia="黑体" w:cs="宋体"/>
          <w:sz w:val="32"/>
          <w:szCs w:val="32"/>
        </w:rPr>
        <w:t xml:space="preserve">第三章 </w:t>
      </w:r>
      <w:r>
        <w:rPr>
          <w:rFonts w:hint="eastAsia" w:ascii="黑体" w:hAnsi="黑体" w:eastAsia="黑体" w:cs="宋体"/>
          <w:sz w:val="32"/>
          <w:szCs w:val="32"/>
          <w:lang w:val="en-US" w:eastAsia="zh-CN"/>
        </w:rPr>
        <w:t xml:space="preserve"> </w:t>
      </w:r>
      <w:r>
        <w:rPr>
          <w:rFonts w:hint="eastAsia" w:ascii="黑体" w:hAnsi="黑体" w:eastAsia="黑体" w:cs="宋体"/>
          <w:sz w:val="32"/>
          <w:szCs w:val="32"/>
          <w:highlight w:val="none"/>
          <w:lang w:val="en-US" w:eastAsia="zh-CN"/>
        </w:rPr>
        <w:t>复  评</w:t>
      </w:r>
    </w:p>
    <w:p>
      <w:pPr>
        <w:pStyle w:val="5"/>
        <w:keepNext w:val="0"/>
        <w:keepLines w:val="0"/>
        <w:pageBreakBefore w:val="0"/>
        <w:widowControl/>
        <w:kinsoku/>
        <w:wordWrap/>
        <w:overflowPunct/>
        <w:topLinePunct w:val="0"/>
        <w:autoSpaceDE/>
        <w:autoSpaceDN/>
        <w:bidi w:val="0"/>
        <w:adjustRightInd/>
        <w:snapToGrid/>
        <w:spacing w:before="180" w:beforeAutospacing="0" w:after="18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黑体" w:hAnsi="黑体" w:eastAsia="黑体" w:cs="宋体"/>
          <w:kern w:val="2"/>
          <w:sz w:val="32"/>
          <w:szCs w:val="32"/>
        </w:rPr>
        <w:t>第</w:t>
      </w:r>
      <w:r>
        <w:rPr>
          <w:rFonts w:hint="eastAsia" w:ascii="黑体" w:hAnsi="黑体" w:eastAsia="黑体" w:cs="宋体"/>
          <w:kern w:val="2"/>
          <w:sz w:val="32"/>
          <w:szCs w:val="32"/>
          <w:lang w:eastAsia="zh-CN"/>
        </w:rPr>
        <w:t>十</w:t>
      </w:r>
      <w:r>
        <w:rPr>
          <w:rFonts w:hint="eastAsia" w:ascii="黑体" w:hAnsi="黑体" w:eastAsia="黑体" w:cs="宋体"/>
          <w:kern w:val="2"/>
          <w:sz w:val="32"/>
          <w:szCs w:val="32"/>
        </w:rPr>
        <w:t>条</w:t>
      </w:r>
      <w:r>
        <w:rPr>
          <w:rFonts w:hint="eastAsia" w:ascii="仿宋_GB2312" w:hAnsi="宋体" w:eastAsia="仿宋_GB2312" w:cs="宋体"/>
          <w:sz w:val="32"/>
          <w:szCs w:val="32"/>
        </w:rPr>
        <w:t xml:space="preserve">  </w:t>
      </w:r>
      <w:r>
        <w:rPr>
          <w:rFonts w:hint="eastAsia" w:ascii="仿宋_GB2312" w:hAnsi="宋体" w:eastAsia="仿宋_GB2312" w:cs="宋体"/>
          <w:sz w:val="32"/>
          <w:szCs w:val="32"/>
          <w:highlight w:val="none"/>
        </w:rPr>
        <w:t>市</w:t>
      </w:r>
      <w:r>
        <w:rPr>
          <w:rFonts w:hint="eastAsia" w:ascii="仿宋_GB2312" w:hAnsi="宋体" w:eastAsia="仿宋_GB2312" w:cs="宋体"/>
          <w:sz w:val="32"/>
          <w:szCs w:val="32"/>
          <w:highlight w:val="none"/>
          <w:lang w:eastAsia="zh-CN"/>
        </w:rPr>
        <w:t>质量和技术创新协会</w:t>
      </w:r>
      <w:r>
        <w:rPr>
          <w:rFonts w:hint="eastAsia" w:ascii="仿宋_GB2312" w:hAnsi="宋体" w:eastAsia="仿宋_GB2312" w:cs="宋体"/>
          <w:sz w:val="32"/>
          <w:szCs w:val="32"/>
          <w:highlight w:val="none"/>
        </w:rPr>
        <w:t>对认定</w:t>
      </w:r>
      <w:r>
        <w:rPr>
          <w:rFonts w:hint="eastAsia" w:ascii="仿宋_GB2312" w:hAnsi="宋体" w:eastAsia="仿宋_GB2312" w:cs="宋体"/>
          <w:sz w:val="32"/>
          <w:szCs w:val="32"/>
        </w:rPr>
        <w:t>的“质量标杆”企业实行动态管理，定期对</w:t>
      </w:r>
      <w:r>
        <w:rPr>
          <w:rFonts w:hint="eastAsia" w:ascii="仿宋_GB2312" w:hAnsi="宋体" w:eastAsia="仿宋_GB2312" w:cs="宋体"/>
          <w:kern w:val="2"/>
          <w:sz w:val="32"/>
          <w:szCs w:val="32"/>
        </w:rPr>
        <w:t>已认定的合肥市“质量标杆”企业进行评价，原则上两年</w:t>
      </w:r>
      <w:r>
        <w:rPr>
          <w:rFonts w:hint="eastAsia" w:ascii="仿宋_GB2312" w:hAnsi="宋体" w:eastAsia="仿宋_GB2312" w:cs="宋体"/>
          <w:kern w:val="2"/>
          <w:sz w:val="32"/>
          <w:szCs w:val="32"/>
          <w:lang w:eastAsia="zh-CN"/>
        </w:rPr>
        <w:t>复</w:t>
      </w:r>
      <w:r>
        <w:rPr>
          <w:rFonts w:hint="eastAsia" w:ascii="仿宋_GB2312" w:hAnsi="宋体" w:eastAsia="仿宋_GB2312" w:cs="宋体"/>
          <w:kern w:val="2"/>
          <w:sz w:val="32"/>
          <w:szCs w:val="32"/>
        </w:rPr>
        <w:t>评一次</w:t>
      </w:r>
      <w:r>
        <w:rPr>
          <w:rFonts w:hint="eastAsia" w:ascii="仿宋_GB2312" w:hAnsi="宋体" w:eastAsia="仿宋_GB2312" w:cs="宋体"/>
          <w:kern w:val="2"/>
          <w:sz w:val="32"/>
          <w:szCs w:val="32"/>
          <w:lang w:eastAsia="zh-CN"/>
        </w:rPr>
        <w:t>，</w:t>
      </w:r>
      <w:r>
        <w:rPr>
          <w:rFonts w:hint="eastAsia" w:ascii="仿宋_GB2312" w:hAnsi="宋体" w:eastAsia="仿宋_GB2312" w:cs="宋体"/>
          <w:kern w:val="0"/>
          <w:sz w:val="32"/>
          <w:szCs w:val="32"/>
          <w:shd w:val="clear" w:color="auto" w:fill="auto"/>
          <w:lang w:eastAsia="zh-CN"/>
        </w:rPr>
        <w:t>复</w:t>
      </w:r>
      <w:r>
        <w:rPr>
          <w:rFonts w:hint="eastAsia" w:ascii="仿宋_GB2312" w:hAnsi="宋体" w:eastAsia="仿宋_GB2312" w:cs="宋体"/>
          <w:kern w:val="0"/>
          <w:sz w:val="32"/>
          <w:szCs w:val="32"/>
        </w:rPr>
        <w:t>评</w:t>
      </w:r>
      <w:r>
        <w:rPr>
          <w:rFonts w:hint="eastAsia" w:ascii="仿宋_GB2312" w:hAnsi="宋体" w:eastAsia="仿宋_GB2312" w:cs="宋体"/>
          <w:kern w:val="2"/>
          <w:sz w:val="32"/>
          <w:szCs w:val="32"/>
        </w:rPr>
        <w:t>与</w:t>
      </w:r>
      <w:r>
        <w:rPr>
          <w:rFonts w:hint="eastAsia" w:ascii="仿宋_GB2312" w:hAnsi="宋体" w:eastAsia="仿宋_GB2312" w:cs="宋体"/>
          <w:kern w:val="2"/>
          <w:sz w:val="32"/>
          <w:szCs w:val="32"/>
          <w:lang w:eastAsia="zh-CN"/>
        </w:rPr>
        <w:t>新</w:t>
      </w:r>
      <w:r>
        <w:rPr>
          <w:rFonts w:hint="eastAsia" w:ascii="仿宋_GB2312" w:hAnsi="宋体" w:eastAsia="仿宋_GB2312" w:cs="宋体"/>
          <w:kern w:val="2"/>
          <w:sz w:val="32"/>
          <w:szCs w:val="32"/>
        </w:rPr>
        <w:t>申报认定同步进行。</w:t>
      </w:r>
    </w:p>
    <w:p>
      <w:pPr>
        <w:pStyle w:val="5"/>
        <w:keepNext w:val="0"/>
        <w:keepLines w:val="0"/>
        <w:pageBreakBefore w:val="0"/>
        <w:widowControl/>
        <w:kinsoku/>
        <w:wordWrap/>
        <w:overflowPunct/>
        <w:topLinePunct w:val="0"/>
        <w:autoSpaceDE/>
        <w:autoSpaceDN/>
        <w:bidi w:val="0"/>
        <w:adjustRightInd/>
        <w:snapToGrid/>
        <w:spacing w:before="180" w:beforeAutospacing="0" w:after="180" w:afterAutospacing="0" w:line="560" w:lineRule="exact"/>
        <w:ind w:firstLine="640" w:firstLineChars="200"/>
        <w:jc w:val="both"/>
        <w:textAlignment w:val="auto"/>
        <w:rPr>
          <w:rFonts w:hint="eastAsia" w:ascii="仿宋_GB2312" w:hAnsi="宋体" w:eastAsia="仿宋_GB2312" w:cs="宋体"/>
          <w:sz w:val="32"/>
          <w:szCs w:val="32"/>
        </w:rPr>
      </w:pPr>
      <w:r>
        <w:rPr>
          <w:rFonts w:hint="eastAsia" w:ascii="黑体" w:hAnsi="黑体" w:eastAsia="黑体" w:cs="宋体"/>
          <w:kern w:val="2"/>
          <w:sz w:val="32"/>
          <w:szCs w:val="32"/>
        </w:rPr>
        <w:t>第十</w:t>
      </w:r>
      <w:r>
        <w:rPr>
          <w:rFonts w:hint="eastAsia" w:ascii="黑体" w:hAnsi="黑体" w:eastAsia="黑体" w:cs="宋体"/>
          <w:kern w:val="2"/>
          <w:sz w:val="32"/>
          <w:szCs w:val="32"/>
          <w:lang w:eastAsia="zh-CN"/>
        </w:rPr>
        <w:t>一</w:t>
      </w:r>
      <w:r>
        <w:rPr>
          <w:rFonts w:hint="eastAsia" w:ascii="黑体" w:hAnsi="黑体" w:eastAsia="黑体" w:cs="宋体"/>
          <w:kern w:val="2"/>
          <w:sz w:val="32"/>
          <w:szCs w:val="32"/>
        </w:rPr>
        <w:t>条</w:t>
      </w:r>
      <w:r>
        <w:rPr>
          <w:rFonts w:hint="eastAsia" w:ascii="仿宋_GB2312" w:hAnsi="宋体" w:eastAsia="仿宋_GB2312" w:cs="宋体"/>
          <w:sz w:val="32"/>
          <w:szCs w:val="32"/>
        </w:rPr>
        <w:t xml:space="preserve"> 评价程序：</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highlight w:val="none"/>
        </w:rPr>
      </w:pPr>
      <w:r>
        <w:rPr>
          <w:rFonts w:hint="eastAsia" w:ascii="仿宋_GB2312" w:hAnsi="宋体" w:eastAsia="仿宋_GB2312" w:cs="宋体"/>
          <w:sz w:val="32"/>
          <w:szCs w:val="32"/>
        </w:rPr>
        <w:t xml:space="preserve">    （一）数据采集。已被认定的质量标杆企业应按当年</w:t>
      </w:r>
      <w:r>
        <w:rPr>
          <w:rFonts w:hint="eastAsia" w:ascii="仿宋_GB2312" w:hAnsi="宋体" w:eastAsia="仿宋_GB2312" w:cs="宋体"/>
          <w:sz w:val="32"/>
          <w:szCs w:val="32"/>
          <w:lang w:val="en-US" w:eastAsia="zh-CN"/>
        </w:rPr>
        <w:t>复评通知</w:t>
      </w:r>
      <w:r>
        <w:rPr>
          <w:rFonts w:hint="eastAsia" w:ascii="仿宋_GB2312" w:hAnsi="宋体" w:eastAsia="仿宋_GB2312" w:cs="宋体"/>
          <w:sz w:val="32"/>
          <w:szCs w:val="32"/>
        </w:rPr>
        <w:t>要求，</w:t>
      </w:r>
      <w:r>
        <w:rPr>
          <w:rFonts w:hint="eastAsia" w:ascii="仿宋_GB2312" w:hAnsi="宋体" w:eastAsia="仿宋_GB2312" w:cs="宋体"/>
          <w:sz w:val="32"/>
          <w:szCs w:val="32"/>
          <w:highlight w:val="none"/>
        </w:rPr>
        <w:t>将</w:t>
      </w:r>
      <w:r>
        <w:rPr>
          <w:rFonts w:hint="eastAsia" w:ascii="仿宋_GB2312" w:hAnsi="宋体" w:eastAsia="仿宋_GB2312" w:cs="宋体"/>
          <w:sz w:val="32"/>
          <w:szCs w:val="32"/>
          <w:highlight w:val="none"/>
          <w:lang w:val="en-US" w:eastAsia="zh-CN"/>
        </w:rPr>
        <w:t>复评</w:t>
      </w:r>
      <w:r>
        <w:rPr>
          <w:rFonts w:hint="eastAsia" w:ascii="仿宋_GB2312" w:hAnsi="宋体" w:eastAsia="仿宋_GB2312" w:cs="宋体"/>
          <w:sz w:val="32"/>
          <w:szCs w:val="32"/>
          <w:highlight w:val="none"/>
        </w:rPr>
        <w:t>材料报所在县（市）区、开发区经信部门。</w:t>
      </w:r>
      <w:r>
        <w:rPr>
          <w:rFonts w:hint="eastAsia" w:ascii="仿宋_GB2312" w:hAnsi="宋体" w:eastAsia="仿宋_GB2312" w:cs="宋体"/>
          <w:sz w:val="32"/>
          <w:szCs w:val="32"/>
          <w:highlight w:val="none"/>
          <w:lang w:val="en-US" w:eastAsia="zh-CN"/>
        </w:rPr>
        <w:t>复评</w:t>
      </w:r>
      <w:r>
        <w:rPr>
          <w:rFonts w:hint="eastAsia" w:ascii="仿宋_GB2312" w:hAnsi="宋体" w:eastAsia="仿宋_GB2312" w:cs="宋体"/>
          <w:sz w:val="32"/>
          <w:szCs w:val="32"/>
          <w:highlight w:val="none"/>
        </w:rPr>
        <w:t>材料包括</w:t>
      </w:r>
      <w:r>
        <w:rPr>
          <w:rFonts w:hint="eastAsia" w:ascii="仿宋" w:hAnsi="仿宋" w:eastAsia="仿宋" w:cs="Times New Roman"/>
          <w:sz w:val="32"/>
          <w:szCs w:val="32"/>
          <w:highlight w:val="none"/>
        </w:rPr>
        <w:t>总结材料、承诺</w:t>
      </w:r>
      <w:r>
        <w:rPr>
          <w:rFonts w:hint="eastAsia" w:ascii="仿宋" w:hAnsi="仿宋" w:eastAsia="仿宋" w:cs="Times New Roman"/>
          <w:sz w:val="32"/>
          <w:szCs w:val="32"/>
          <w:highlight w:val="none"/>
          <w:lang w:val="en-US" w:eastAsia="zh-CN"/>
        </w:rPr>
        <w:t>书</w:t>
      </w:r>
      <w:r>
        <w:rPr>
          <w:rFonts w:hint="eastAsia" w:ascii="仿宋" w:hAnsi="仿宋" w:eastAsia="仿宋" w:cs="Times New Roman"/>
          <w:sz w:val="32"/>
          <w:szCs w:val="32"/>
          <w:highlight w:val="none"/>
        </w:rPr>
        <w:t>和</w:t>
      </w:r>
      <w:r>
        <w:rPr>
          <w:rFonts w:hint="eastAsia" w:ascii="仿宋" w:hAnsi="仿宋" w:eastAsia="仿宋" w:cs="Times New Roman"/>
          <w:sz w:val="32"/>
          <w:szCs w:val="32"/>
          <w:highlight w:val="none"/>
          <w:lang w:val="en-US" w:eastAsia="zh-CN"/>
        </w:rPr>
        <w:t>复评表</w:t>
      </w:r>
      <w:r>
        <w:rPr>
          <w:rFonts w:hint="eastAsia" w:ascii="仿宋_GB2312" w:hAnsi="宋体" w:eastAsia="仿宋_GB2312" w:cs="宋体"/>
          <w:sz w:val="32"/>
          <w:szCs w:val="32"/>
          <w:highlight w:val="none"/>
        </w:rPr>
        <w:t>，</w:t>
      </w:r>
      <w:r>
        <w:rPr>
          <w:rFonts w:hint="eastAsia" w:ascii="仿宋_GB2312" w:hAnsi="宋体" w:eastAsia="仿宋_GB2312" w:cs="宋体"/>
          <w:sz w:val="32"/>
          <w:szCs w:val="32"/>
          <w:highlight w:val="none"/>
          <w:lang w:val="en-US" w:eastAsia="zh-CN"/>
        </w:rPr>
        <w:t>复评</w:t>
      </w:r>
      <w:r>
        <w:rPr>
          <w:rFonts w:hint="eastAsia" w:ascii="仿宋_GB2312" w:hAnsi="宋体" w:eastAsia="仿宋_GB2312" w:cs="宋体"/>
          <w:sz w:val="32"/>
          <w:szCs w:val="32"/>
          <w:highlight w:val="none"/>
        </w:rPr>
        <w:t>材料一式一份。</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highlight w:val="none"/>
        </w:rPr>
      </w:pPr>
      <w:r>
        <w:rPr>
          <w:rFonts w:hint="eastAsia" w:ascii="仿宋_GB2312" w:hAnsi="宋体" w:eastAsia="仿宋_GB2312" w:cs="宋体"/>
          <w:sz w:val="32"/>
          <w:szCs w:val="32"/>
          <w:highlight w:val="none"/>
        </w:rPr>
        <w:t>（二）数据初审。各县（市）区、开发区经信部门对市认定的质量标杆企业上报的</w:t>
      </w:r>
      <w:r>
        <w:rPr>
          <w:rFonts w:hint="eastAsia" w:ascii="仿宋_GB2312" w:hAnsi="宋体" w:eastAsia="仿宋_GB2312" w:cs="宋体"/>
          <w:sz w:val="32"/>
          <w:szCs w:val="32"/>
          <w:highlight w:val="none"/>
          <w:lang w:eastAsia="zh-CN"/>
        </w:rPr>
        <w:t>复评材料</w:t>
      </w:r>
      <w:r>
        <w:rPr>
          <w:rFonts w:hint="eastAsia" w:ascii="仿宋_GB2312" w:hAnsi="宋体" w:eastAsia="仿宋_GB2312" w:cs="宋体"/>
          <w:sz w:val="32"/>
          <w:szCs w:val="32"/>
          <w:highlight w:val="none"/>
        </w:rPr>
        <w:t>进</w:t>
      </w:r>
      <w:r>
        <w:rPr>
          <w:rFonts w:hint="eastAsia" w:ascii="仿宋_GB2312" w:hAnsi="宋体" w:eastAsia="仿宋_GB2312" w:cs="宋体"/>
          <w:sz w:val="32"/>
          <w:szCs w:val="32"/>
        </w:rPr>
        <w:t>行审查，并出具审查意见，加盖公章</w:t>
      </w:r>
      <w:r>
        <w:rPr>
          <w:rFonts w:hint="eastAsia" w:ascii="仿宋_GB2312" w:hAnsi="宋体" w:eastAsia="仿宋_GB2312" w:cs="宋体"/>
          <w:sz w:val="32"/>
          <w:szCs w:val="32"/>
          <w:highlight w:val="none"/>
        </w:rPr>
        <w:t>后</w:t>
      </w:r>
      <w:r>
        <w:rPr>
          <w:rFonts w:hint="eastAsia" w:ascii="仿宋_GB2312" w:hAnsi="宋体" w:eastAsia="仿宋_GB2312" w:cs="宋体"/>
          <w:sz w:val="32"/>
          <w:szCs w:val="32"/>
          <w:highlight w:val="none"/>
          <w:lang w:eastAsia="zh-CN"/>
        </w:rPr>
        <w:t>送</w:t>
      </w:r>
      <w:r>
        <w:rPr>
          <w:rFonts w:hint="eastAsia" w:ascii="仿宋_GB2312" w:hAnsi="宋体" w:eastAsia="仿宋_GB2312" w:cs="宋体"/>
          <w:sz w:val="32"/>
          <w:szCs w:val="32"/>
          <w:highlight w:val="none"/>
        </w:rPr>
        <w:t>市</w:t>
      </w:r>
      <w:r>
        <w:rPr>
          <w:rFonts w:hint="eastAsia" w:ascii="仿宋_GB2312" w:hAnsi="宋体" w:eastAsia="仿宋_GB2312" w:cs="宋体"/>
          <w:sz w:val="32"/>
          <w:szCs w:val="32"/>
          <w:highlight w:val="none"/>
          <w:lang w:eastAsia="zh-CN"/>
        </w:rPr>
        <w:t>质量和技术创新协会</w:t>
      </w:r>
      <w:r>
        <w:rPr>
          <w:rFonts w:hint="eastAsia" w:ascii="仿宋_GB2312" w:hAnsi="宋体" w:eastAsia="仿宋_GB2312" w:cs="宋体"/>
          <w:sz w:val="32"/>
          <w:szCs w:val="32"/>
          <w:highlight w:val="none"/>
        </w:rPr>
        <w:t>。</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highlight w:val="none"/>
        </w:rPr>
        <w:t>（三）数据核查。市</w:t>
      </w:r>
      <w:r>
        <w:rPr>
          <w:rFonts w:hint="eastAsia" w:ascii="仿宋_GB2312" w:hAnsi="宋体" w:eastAsia="仿宋_GB2312" w:cs="宋体"/>
          <w:sz w:val="32"/>
          <w:szCs w:val="32"/>
          <w:highlight w:val="none"/>
          <w:lang w:eastAsia="zh-CN"/>
        </w:rPr>
        <w:t>质量和技术创新协会组织专家对复评材料及相关情况进行实地核查，</w:t>
      </w:r>
      <w:r>
        <w:rPr>
          <w:rFonts w:hint="eastAsia" w:ascii="仿宋_GB2312" w:hAnsi="宋体" w:eastAsia="仿宋_GB2312" w:cs="宋体"/>
          <w:sz w:val="32"/>
          <w:szCs w:val="32"/>
          <w:highlight w:val="none"/>
        </w:rPr>
        <w:t>并提出</w:t>
      </w:r>
      <w:r>
        <w:rPr>
          <w:rFonts w:hint="eastAsia" w:ascii="仿宋_GB2312" w:hAnsi="宋体" w:eastAsia="仿宋_GB2312" w:cs="宋体"/>
          <w:sz w:val="32"/>
          <w:szCs w:val="32"/>
          <w:highlight w:val="none"/>
          <w:lang w:eastAsia="zh-CN"/>
        </w:rPr>
        <w:t>评价</w:t>
      </w:r>
      <w:r>
        <w:rPr>
          <w:rFonts w:hint="eastAsia" w:ascii="仿宋_GB2312" w:hAnsi="宋体" w:eastAsia="仿宋_GB2312" w:cs="宋体"/>
          <w:sz w:val="32"/>
          <w:szCs w:val="32"/>
          <w:highlight w:val="none"/>
        </w:rPr>
        <w:t>意见</w:t>
      </w:r>
      <w:r>
        <w:rPr>
          <w:rFonts w:hint="eastAsia" w:ascii="仿宋_GB2312" w:hAnsi="宋体" w:eastAsia="仿宋_GB2312" w:cs="宋体"/>
          <w:sz w:val="32"/>
          <w:szCs w:val="32"/>
          <w:highlight w:val="none"/>
          <w:lang w:eastAsia="zh-CN"/>
        </w:rPr>
        <w:t>，</w:t>
      </w:r>
      <w:r>
        <w:rPr>
          <w:rFonts w:hint="eastAsia" w:ascii="仿宋_GB2312" w:hAnsi="宋体" w:eastAsia="仿宋_GB2312" w:cs="宋体"/>
          <w:sz w:val="32"/>
          <w:szCs w:val="32"/>
          <w:highlight w:val="none"/>
        </w:rPr>
        <w:t>研究确定</w:t>
      </w:r>
      <w:r>
        <w:rPr>
          <w:rFonts w:hint="eastAsia" w:ascii="仿宋_GB2312" w:hAnsi="宋体" w:eastAsia="仿宋_GB2312" w:cs="宋体"/>
          <w:sz w:val="32"/>
          <w:szCs w:val="32"/>
          <w:highlight w:val="none"/>
          <w:lang w:eastAsia="zh-CN"/>
        </w:rPr>
        <w:t>的</w:t>
      </w:r>
      <w:r>
        <w:rPr>
          <w:rFonts w:hint="eastAsia" w:ascii="仿宋_GB2312" w:hAnsi="宋体" w:eastAsia="仿宋_GB2312" w:cs="宋体"/>
          <w:sz w:val="32"/>
          <w:szCs w:val="32"/>
          <w:highlight w:val="none"/>
        </w:rPr>
        <w:t>合肥市质量标杆组织（企业）的</w:t>
      </w:r>
      <w:r>
        <w:rPr>
          <w:rFonts w:hint="eastAsia" w:ascii="仿宋_GB2312" w:hAnsi="宋体" w:eastAsia="仿宋_GB2312" w:cs="宋体"/>
          <w:sz w:val="32"/>
          <w:szCs w:val="32"/>
          <w:highlight w:val="none"/>
          <w:lang w:eastAsia="zh-CN"/>
        </w:rPr>
        <w:t>复评</w:t>
      </w:r>
      <w:r>
        <w:rPr>
          <w:rFonts w:hint="eastAsia" w:ascii="仿宋_GB2312" w:hAnsi="宋体" w:eastAsia="仿宋_GB2312" w:cs="宋体"/>
          <w:sz w:val="32"/>
          <w:szCs w:val="32"/>
          <w:highlight w:val="none"/>
        </w:rPr>
        <w:t>名单，在市</w:t>
      </w:r>
      <w:r>
        <w:rPr>
          <w:rFonts w:hint="eastAsia" w:ascii="仿宋_GB2312" w:hAnsi="宋体" w:eastAsia="仿宋_GB2312" w:cs="宋体"/>
          <w:sz w:val="32"/>
          <w:szCs w:val="32"/>
        </w:rPr>
        <w:t>经信局网站公示5个工作日。公示无异议，予以公布。</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color w:val="FF0000"/>
          <w:sz w:val="32"/>
          <w:szCs w:val="32"/>
          <w:lang w:val="en-US" w:eastAsia="zh-CN"/>
        </w:rPr>
      </w:pPr>
      <w:r>
        <w:rPr>
          <w:rFonts w:hint="eastAsia" w:ascii="仿宋_GB2312" w:hAnsi="宋体" w:eastAsia="仿宋_GB2312" w:cs="宋体"/>
          <w:sz w:val="32"/>
          <w:szCs w:val="32"/>
          <w:lang w:val="en-US" w:eastAsia="zh-CN"/>
        </w:rPr>
        <w:t xml:space="preserve">          </w:t>
      </w:r>
      <w:r>
        <w:rPr>
          <w:rFonts w:hint="eastAsia" w:ascii="黑体" w:hAnsi="黑体" w:eastAsia="黑体" w:cs="宋体"/>
          <w:sz w:val="32"/>
          <w:szCs w:val="32"/>
          <w:lang w:val="en-US" w:eastAsia="zh-CN"/>
        </w:rPr>
        <w:t xml:space="preserve"> </w:t>
      </w:r>
      <w:r>
        <w:rPr>
          <w:rFonts w:hint="eastAsia" w:ascii="黑体" w:hAnsi="黑体" w:eastAsia="黑体" w:cs="宋体"/>
          <w:color w:val="FF0000"/>
          <w:sz w:val="32"/>
          <w:szCs w:val="32"/>
          <w:lang w:val="en-US" w:eastAsia="zh-CN"/>
        </w:rPr>
        <w:t xml:space="preserve"> </w:t>
      </w:r>
    </w:p>
    <w:p>
      <w:pPr>
        <w:pStyle w:val="2"/>
        <w:keepNext w:val="0"/>
        <w:keepLines w:val="0"/>
        <w:pageBreakBefore w:val="0"/>
        <w:kinsoku/>
        <w:wordWrap/>
        <w:overflowPunct/>
        <w:topLinePunct w:val="0"/>
        <w:autoSpaceDE/>
        <w:autoSpaceDN/>
        <w:bidi w:val="0"/>
        <w:adjustRightInd/>
        <w:snapToGrid/>
        <w:spacing w:line="560" w:lineRule="exact"/>
        <w:ind w:firstLine="2880" w:firstLineChars="900"/>
        <w:jc w:val="both"/>
        <w:textAlignment w:val="auto"/>
        <w:rPr>
          <w:rFonts w:hint="default" w:ascii="黑体" w:hAnsi="黑体" w:eastAsia="黑体" w:cs="宋体"/>
          <w:color w:val="FF0000"/>
          <w:sz w:val="32"/>
          <w:szCs w:val="32"/>
          <w:highlight w:val="none"/>
          <w:lang w:val="en-US" w:eastAsia="zh-CN"/>
        </w:rPr>
      </w:pPr>
      <w:r>
        <w:rPr>
          <w:rFonts w:hint="eastAsia" w:ascii="黑体" w:hAnsi="黑体" w:eastAsia="黑体" w:cs="宋体"/>
          <w:sz w:val="32"/>
          <w:szCs w:val="32"/>
          <w:lang w:val="en-US" w:eastAsia="zh-CN"/>
        </w:rPr>
        <w:t xml:space="preserve">第四章  </w:t>
      </w:r>
      <w:r>
        <w:rPr>
          <w:rFonts w:hint="eastAsia" w:ascii="黑体" w:hAnsi="黑体" w:eastAsia="黑体" w:cs="宋体"/>
          <w:sz w:val="32"/>
          <w:szCs w:val="32"/>
          <w:highlight w:val="none"/>
          <w:lang w:val="en-US" w:eastAsia="zh-CN"/>
        </w:rPr>
        <w:t>复评结果</w:t>
      </w:r>
    </w:p>
    <w:p>
      <w:pPr>
        <w:pStyle w:val="2"/>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_GB2312" w:hAnsi="宋体" w:eastAsia="仿宋_GB2312" w:cs="宋体"/>
          <w:sz w:val="32"/>
          <w:szCs w:val="32"/>
        </w:rPr>
      </w:pPr>
      <w:r>
        <w:rPr>
          <w:rFonts w:hint="eastAsia" w:ascii="黑体" w:hAnsi="黑体" w:eastAsia="黑体" w:cs="宋体"/>
          <w:sz w:val="32"/>
          <w:szCs w:val="32"/>
        </w:rPr>
        <w:t>第十</w:t>
      </w:r>
      <w:r>
        <w:rPr>
          <w:rFonts w:hint="eastAsia" w:ascii="黑体" w:hAnsi="黑体" w:eastAsia="黑体" w:cs="宋体"/>
          <w:sz w:val="32"/>
          <w:szCs w:val="32"/>
          <w:lang w:eastAsia="zh-CN"/>
        </w:rPr>
        <w:t>二</w:t>
      </w:r>
      <w:r>
        <w:rPr>
          <w:rFonts w:hint="eastAsia" w:ascii="黑体" w:hAnsi="黑体" w:eastAsia="黑体" w:cs="宋体"/>
          <w:sz w:val="32"/>
          <w:szCs w:val="32"/>
        </w:rPr>
        <w:t>条</w:t>
      </w:r>
      <w:r>
        <w:rPr>
          <w:rFonts w:hint="eastAsia" w:ascii="仿宋_GB2312" w:hAnsi="宋体" w:eastAsia="仿宋_GB2312" w:cs="宋体"/>
          <w:sz w:val="32"/>
          <w:szCs w:val="32"/>
        </w:rPr>
        <w:t xml:space="preserve">  评价结果分为优秀、合格、不合格。</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（一）评价得分</w:t>
      </w:r>
      <w:r>
        <w:rPr>
          <w:rFonts w:hint="eastAsia" w:ascii="仿宋_GB2312" w:hAnsi="宋体" w:eastAsia="仿宋_GB2312" w:cs="宋体"/>
          <w:sz w:val="32"/>
          <w:szCs w:val="32"/>
          <w:lang w:val="en-US" w:eastAsia="zh-CN"/>
        </w:rPr>
        <w:t>80</w:t>
      </w:r>
      <w:r>
        <w:rPr>
          <w:rFonts w:hint="eastAsia" w:ascii="仿宋_GB2312" w:hAnsi="宋体" w:eastAsia="仿宋_GB2312" w:cs="宋体"/>
          <w:sz w:val="32"/>
          <w:szCs w:val="32"/>
        </w:rPr>
        <w:t>分及以上为优秀；</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（二）评价得分6</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至</w:t>
      </w:r>
      <w:r>
        <w:rPr>
          <w:rFonts w:hint="eastAsia" w:ascii="仿宋_GB2312" w:hAnsi="宋体" w:eastAsia="仿宋_GB2312" w:cs="宋体"/>
          <w:sz w:val="32"/>
          <w:szCs w:val="32"/>
          <w:lang w:val="en-US" w:eastAsia="zh-CN"/>
        </w:rPr>
        <w:t>79</w:t>
      </w:r>
      <w:r>
        <w:rPr>
          <w:rFonts w:hint="eastAsia" w:ascii="仿宋_GB2312" w:hAnsi="宋体" w:eastAsia="仿宋_GB2312" w:cs="宋体"/>
          <w:sz w:val="32"/>
          <w:szCs w:val="32"/>
        </w:rPr>
        <w:t>分之间为合格；</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（三）评价得分低于6</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分为不合格。</w:t>
      </w:r>
    </w:p>
    <w:p>
      <w:pPr>
        <w:pStyle w:val="2"/>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_GB2312" w:hAnsi="宋体" w:eastAsia="仿宋_GB2312" w:cs="宋体"/>
          <w:sz w:val="32"/>
          <w:szCs w:val="32"/>
          <w:highlight w:val="none"/>
        </w:rPr>
      </w:pPr>
      <w:r>
        <w:rPr>
          <w:rFonts w:hint="eastAsia" w:ascii="黑体" w:hAnsi="黑体" w:eastAsia="黑体" w:cs="宋体"/>
          <w:sz w:val="32"/>
          <w:szCs w:val="32"/>
        </w:rPr>
        <w:t>第十</w:t>
      </w:r>
      <w:r>
        <w:rPr>
          <w:rFonts w:hint="eastAsia" w:ascii="黑体" w:hAnsi="黑体" w:eastAsia="黑体" w:cs="宋体"/>
          <w:sz w:val="32"/>
          <w:szCs w:val="32"/>
          <w:lang w:eastAsia="zh-CN"/>
        </w:rPr>
        <w:t>三</w:t>
      </w:r>
      <w:r>
        <w:rPr>
          <w:rFonts w:hint="eastAsia" w:ascii="黑体" w:hAnsi="黑体" w:eastAsia="黑体" w:cs="宋体"/>
          <w:sz w:val="32"/>
          <w:szCs w:val="32"/>
        </w:rPr>
        <w:t xml:space="preserve">条 </w:t>
      </w:r>
      <w:r>
        <w:rPr>
          <w:rFonts w:hint="eastAsia" w:ascii="仿宋_GB2312" w:hAnsi="宋体" w:eastAsia="仿宋_GB2312" w:cs="宋体"/>
          <w:sz w:val="32"/>
          <w:szCs w:val="32"/>
        </w:rPr>
        <w:t xml:space="preserve"> 合肥市质量标杆企</w:t>
      </w:r>
      <w:r>
        <w:rPr>
          <w:rFonts w:hint="eastAsia" w:ascii="仿宋_GB2312" w:hAnsi="宋体" w:eastAsia="仿宋_GB2312" w:cs="宋体"/>
          <w:sz w:val="32"/>
          <w:szCs w:val="32"/>
          <w:highlight w:val="none"/>
        </w:rPr>
        <w:t>业发生更名、重组等重大调整的，应在年度评价中将有关情况</w:t>
      </w:r>
      <w:r>
        <w:rPr>
          <w:rFonts w:hint="eastAsia" w:ascii="仿宋_GB2312" w:hAnsi="宋体" w:eastAsia="仿宋_GB2312" w:cs="宋体"/>
          <w:sz w:val="32"/>
          <w:szCs w:val="32"/>
          <w:highlight w:val="none"/>
          <w:lang w:eastAsia="zh-CN"/>
        </w:rPr>
        <w:t>上</w:t>
      </w:r>
      <w:r>
        <w:rPr>
          <w:rFonts w:hint="eastAsia" w:ascii="仿宋_GB2312" w:hAnsi="宋体" w:eastAsia="仿宋_GB2312" w:cs="宋体"/>
          <w:sz w:val="32"/>
          <w:szCs w:val="32"/>
          <w:highlight w:val="none"/>
        </w:rPr>
        <w:t>报，由市</w:t>
      </w:r>
      <w:r>
        <w:rPr>
          <w:rFonts w:hint="eastAsia" w:ascii="仿宋_GB2312" w:hAnsi="宋体" w:eastAsia="仿宋_GB2312" w:cs="宋体"/>
          <w:sz w:val="32"/>
          <w:szCs w:val="32"/>
          <w:highlight w:val="none"/>
          <w:lang w:eastAsia="zh-CN"/>
        </w:rPr>
        <w:t>质量和技术创新协会</w:t>
      </w:r>
      <w:r>
        <w:rPr>
          <w:rFonts w:hint="eastAsia" w:ascii="仿宋_GB2312" w:hAnsi="宋体" w:eastAsia="仿宋_GB2312" w:cs="宋体"/>
          <w:sz w:val="32"/>
          <w:szCs w:val="32"/>
          <w:highlight w:val="none"/>
        </w:rPr>
        <w:t>在评价文件中给予企业更名。</w:t>
      </w:r>
    </w:p>
    <w:p>
      <w:pPr>
        <w:pStyle w:val="2"/>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_GB2312" w:hAnsi="宋体" w:eastAsia="仿宋_GB2312" w:cs="宋体"/>
          <w:sz w:val="32"/>
          <w:szCs w:val="32"/>
        </w:rPr>
      </w:pP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lang w:eastAsia="zh-CN"/>
        </w:rPr>
      </w:pPr>
      <w:r>
        <w:rPr>
          <w:rFonts w:hint="eastAsia" w:ascii="黑体" w:hAnsi="黑体" w:eastAsia="黑体" w:cs="宋体"/>
          <w:sz w:val="32"/>
          <w:szCs w:val="32"/>
          <w:lang w:eastAsia="zh-CN"/>
        </w:rPr>
        <w:t xml:space="preserve">第五章 </w:t>
      </w:r>
      <w:r>
        <w:rPr>
          <w:rFonts w:hint="eastAsia" w:ascii="黑体" w:hAnsi="黑体" w:eastAsia="黑体" w:cs="宋体"/>
          <w:sz w:val="32"/>
          <w:szCs w:val="32"/>
        </w:rPr>
        <w:t xml:space="preserve"> </w:t>
      </w:r>
      <w:r>
        <w:rPr>
          <w:rFonts w:hint="eastAsia" w:ascii="黑体" w:hAnsi="黑体" w:eastAsia="黑体" w:cs="宋体"/>
          <w:sz w:val="32"/>
          <w:szCs w:val="32"/>
          <w:lang w:eastAsia="zh-CN"/>
        </w:rPr>
        <w:t>监督管理</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黑体" w:hAnsi="黑体" w:eastAsia="黑体" w:cs="宋体"/>
          <w:sz w:val="32"/>
          <w:szCs w:val="32"/>
        </w:rPr>
        <w:t xml:space="preserve">     第十</w:t>
      </w:r>
      <w:r>
        <w:rPr>
          <w:rFonts w:hint="eastAsia" w:ascii="黑体" w:hAnsi="黑体" w:eastAsia="黑体" w:cs="宋体"/>
          <w:sz w:val="32"/>
          <w:szCs w:val="32"/>
          <w:lang w:eastAsia="zh-CN"/>
        </w:rPr>
        <w:t>四</w:t>
      </w:r>
      <w:r>
        <w:rPr>
          <w:rFonts w:hint="eastAsia" w:ascii="黑体" w:hAnsi="黑体" w:eastAsia="黑体" w:cs="宋体"/>
          <w:sz w:val="32"/>
          <w:szCs w:val="32"/>
        </w:rPr>
        <w:t>条</w:t>
      </w:r>
      <w:r>
        <w:rPr>
          <w:rFonts w:hint="eastAsia" w:ascii="仿宋_GB2312" w:hAnsi="宋体" w:eastAsia="仿宋_GB2312" w:cs="宋体"/>
          <w:sz w:val="32"/>
          <w:szCs w:val="32"/>
        </w:rPr>
        <w:t xml:space="preserve">  有下列情况之一的，撤销其合肥市质量标杆企业称号：</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(一)未按规定参加复评的；</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(二)复评结果为不合格的；</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(三)所在企业自行要求撤销的；</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(四)所在企业被依法终止的；</w:t>
      </w:r>
    </w:p>
    <w:p>
      <w:pPr>
        <w:pStyle w:val="2"/>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(五)发生重大质量、安全、环境污染事故的；</w:t>
      </w:r>
    </w:p>
    <w:p>
      <w:pPr>
        <w:pStyle w:val="2"/>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sz w:val="32"/>
          <w:szCs w:val="32"/>
        </w:rPr>
      </w:pPr>
      <w:r>
        <w:rPr>
          <w:rFonts w:hint="eastAsia" w:ascii="仿宋_GB2312" w:hAnsi="宋体" w:eastAsia="仿宋_GB2312" w:cs="宋体"/>
          <w:sz w:val="32"/>
          <w:szCs w:val="32"/>
        </w:rPr>
        <w:t>(六)弄虚作假、违反相关规定或有其它违法行为的。</w:t>
      </w:r>
    </w:p>
    <w:p>
      <w:pPr>
        <w:pStyle w:val="5"/>
        <w:keepNext w:val="0"/>
        <w:keepLines w:val="0"/>
        <w:pageBreakBefore w:val="0"/>
        <w:widowControl/>
        <w:kinsoku/>
        <w:wordWrap/>
        <w:overflowPunct/>
        <w:topLinePunct w:val="0"/>
        <w:autoSpaceDE/>
        <w:autoSpaceDN/>
        <w:bidi w:val="0"/>
        <w:adjustRightInd/>
        <w:snapToGrid/>
        <w:spacing w:before="180" w:beforeAutospacing="0" w:after="180" w:afterAutospacing="0" w:line="560" w:lineRule="exact"/>
        <w:ind w:firstLine="640" w:firstLineChars="200"/>
        <w:jc w:val="both"/>
        <w:textAlignment w:val="auto"/>
        <w:rPr>
          <w:rFonts w:hint="eastAsia" w:ascii="仿宋_GB2312" w:hAnsi="宋体" w:eastAsia="仿宋_GB2312" w:cs="宋体"/>
          <w:kern w:val="2"/>
          <w:sz w:val="32"/>
          <w:szCs w:val="32"/>
        </w:rPr>
      </w:pPr>
      <w:r>
        <w:rPr>
          <w:rFonts w:hint="eastAsia" w:ascii="黑体" w:hAnsi="黑体" w:eastAsia="黑体" w:cs="宋体"/>
          <w:kern w:val="2"/>
          <w:sz w:val="32"/>
          <w:szCs w:val="32"/>
        </w:rPr>
        <w:t>第十</w:t>
      </w:r>
      <w:r>
        <w:rPr>
          <w:rFonts w:hint="eastAsia" w:ascii="黑体" w:hAnsi="黑体" w:eastAsia="黑体" w:cs="宋体"/>
          <w:kern w:val="2"/>
          <w:sz w:val="32"/>
          <w:szCs w:val="32"/>
          <w:lang w:eastAsia="zh-CN"/>
        </w:rPr>
        <w:t>五</w:t>
      </w:r>
      <w:r>
        <w:rPr>
          <w:rFonts w:hint="eastAsia" w:ascii="黑体" w:hAnsi="黑体" w:eastAsia="黑体" w:cs="宋体"/>
          <w:kern w:val="2"/>
          <w:sz w:val="32"/>
          <w:szCs w:val="32"/>
        </w:rPr>
        <w:t>条</w:t>
      </w:r>
      <w:r>
        <w:rPr>
          <w:rFonts w:hint="eastAsia" w:ascii="仿宋_GB2312" w:hAnsi="宋体" w:eastAsia="仿宋_GB2312" w:cs="宋体"/>
          <w:sz w:val="32"/>
          <w:szCs w:val="32"/>
        </w:rPr>
        <w:t xml:space="preserve">  </w:t>
      </w:r>
      <w:r>
        <w:rPr>
          <w:rFonts w:hint="eastAsia" w:ascii="仿宋_GB2312" w:hAnsi="宋体" w:eastAsia="仿宋_GB2312" w:cs="宋体"/>
          <w:kern w:val="2"/>
          <w:sz w:val="32"/>
          <w:szCs w:val="32"/>
        </w:rPr>
        <w:t>因第十</w:t>
      </w:r>
      <w:r>
        <w:rPr>
          <w:rFonts w:hint="eastAsia" w:ascii="仿宋_GB2312" w:hAnsi="宋体" w:eastAsia="仿宋_GB2312" w:cs="宋体"/>
          <w:kern w:val="2"/>
          <w:sz w:val="32"/>
          <w:szCs w:val="32"/>
          <w:lang w:eastAsia="zh-CN"/>
        </w:rPr>
        <w:t>四</w:t>
      </w:r>
      <w:r>
        <w:rPr>
          <w:rFonts w:hint="eastAsia" w:ascii="仿宋_GB2312" w:hAnsi="宋体" w:eastAsia="仿宋_GB2312" w:cs="宋体"/>
          <w:kern w:val="2"/>
          <w:sz w:val="32"/>
          <w:szCs w:val="32"/>
        </w:rPr>
        <w:t>条第(一)、(二)、(三)项原因被撤销合肥市质量标杆企业称号的，两年内不再受理其认定申请；因第十</w:t>
      </w:r>
      <w:r>
        <w:rPr>
          <w:rFonts w:hint="eastAsia" w:ascii="仿宋_GB2312" w:hAnsi="宋体" w:eastAsia="仿宋_GB2312" w:cs="宋体"/>
          <w:kern w:val="2"/>
          <w:sz w:val="32"/>
          <w:szCs w:val="32"/>
          <w:lang w:eastAsia="zh-CN"/>
        </w:rPr>
        <w:t>四</w:t>
      </w:r>
      <w:r>
        <w:rPr>
          <w:rFonts w:hint="eastAsia" w:ascii="仿宋_GB2312" w:hAnsi="宋体" w:eastAsia="仿宋_GB2312" w:cs="宋体"/>
          <w:kern w:val="2"/>
          <w:sz w:val="32"/>
          <w:szCs w:val="32"/>
        </w:rPr>
        <w:t>条第(五)</w:t>
      </w:r>
      <w:r>
        <w:rPr>
          <w:rFonts w:hint="eastAsia" w:ascii="仿宋_GB2312" w:hAnsi="宋体" w:eastAsia="仿宋_GB2312" w:cs="宋体"/>
          <w:kern w:val="2"/>
          <w:sz w:val="32"/>
          <w:szCs w:val="32"/>
          <w:lang w:eastAsia="zh-CN"/>
        </w:rPr>
        <w:t>、</w:t>
      </w:r>
      <w:r>
        <w:rPr>
          <w:rFonts w:hint="eastAsia" w:ascii="仿宋_GB2312" w:hAnsi="宋体" w:eastAsia="仿宋_GB2312" w:cs="宋体"/>
          <w:kern w:val="2"/>
          <w:sz w:val="32"/>
          <w:szCs w:val="32"/>
        </w:rPr>
        <w:t>（六）项原因被撤销合肥市质量标杆企业称号的，三年内不再受理其认定申请。</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ind w:firstLine="640" w:firstLineChars="200"/>
        <w:textAlignment w:val="auto"/>
        <w:rPr>
          <w:rFonts w:hint="eastAsia" w:ascii="仿宋_GB2312" w:hAnsi="宋体" w:eastAsia="仿宋_GB2312" w:cs="宋体"/>
          <w:sz w:val="32"/>
          <w:szCs w:val="32"/>
        </w:rPr>
      </w:pPr>
      <w:r>
        <w:rPr>
          <w:rFonts w:hint="eastAsia" w:ascii="黑体" w:hAnsi="黑体" w:eastAsia="黑体" w:cs="宋体"/>
          <w:sz w:val="32"/>
          <w:szCs w:val="32"/>
        </w:rPr>
        <w:t>第十</w:t>
      </w:r>
      <w:r>
        <w:rPr>
          <w:rFonts w:hint="eastAsia" w:ascii="黑体" w:hAnsi="黑体" w:eastAsia="黑体" w:cs="宋体"/>
          <w:sz w:val="32"/>
          <w:szCs w:val="32"/>
          <w:lang w:eastAsia="zh-CN"/>
        </w:rPr>
        <w:t>六</w:t>
      </w:r>
      <w:r>
        <w:rPr>
          <w:rFonts w:hint="eastAsia" w:ascii="黑体" w:hAnsi="黑体" w:eastAsia="黑体" w:cs="宋体"/>
          <w:sz w:val="32"/>
          <w:szCs w:val="32"/>
        </w:rPr>
        <w:t xml:space="preserve">条  </w:t>
      </w:r>
      <w:r>
        <w:rPr>
          <w:rFonts w:hint="eastAsia" w:ascii="仿宋_GB2312" w:hAnsi="黑体" w:eastAsia="仿宋_GB2312" w:cs="宋体"/>
          <w:sz w:val="32"/>
          <w:szCs w:val="32"/>
        </w:rPr>
        <w:t>质量标杆认定活动要坚持公开、公平和公</w:t>
      </w:r>
      <w:r>
        <w:rPr>
          <w:rFonts w:hint="eastAsia" w:ascii="仿宋_GB2312" w:hAnsi="宋体" w:eastAsia="仿宋_GB2312" w:cs="宋体"/>
          <w:sz w:val="32"/>
          <w:szCs w:val="32"/>
        </w:rPr>
        <w:t>正的原则，做到程序化、规范化，接受社会各界的监督。</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宋体"/>
          <w:sz w:val="32"/>
          <w:szCs w:val="32"/>
        </w:rPr>
      </w:pPr>
      <w:r>
        <w:rPr>
          <w:rFonts w:hint="eastAsia" w:ascii="仿宋_GB2312" w:hAnsi="宋体" w:eastAsia="仿宋_GB2312" w:cs="宋体"/>
          <w:sz w:val="32"/>
          <w:szCs w:val="32"/>
        </w:rPr>
        <w:t xml:space="preserve">   </w:t>
      </w:r>
      <w:r>
        <w:rPr>
          <w:rFonts w:hint="eastAsia" w:ascii="黑体" w:hAnsi="黑体" w:eastAsia="黑体" w:cs="宋体"/>
          <w:sz w:val="32"/>
          <w:szCs w:val="32"/>
        </w:rPr>
        <w:t xml:space="preserve"> 第十</w:t>
      </w:r>
      <w:r>
        <w:rPr>
          <w:rFonts w:hint="eastAsia" w:ascii="黑体" w:hAnsi="黑体" w:eastAsia="黑体" w:cs="宋体"/>
          <w:sz w:val="32"/>
          <w:szCs w:val="32"/>
          <w:lang w:eastAsia="zh-CN"/>
        </w:rPr>
        <w:t>七</w:t>
      </w:r>
      <w:r>
        <w:rPr>
          <w:rFonts w:hint="eastAsia" w:ascii="黑体" w:hAnsi="黑体" w:eastAsia="黑体" w:cs="宋体"/>
          <w:sz w:val="32"/>
          <w:szCs w:val="32"/>
        </w:rPr>
        <w:t>条</w:t>
      </w:r>
      <w:r>
        <w:rPr>
          <w:rFonts w:hint="eastAsia" w:ascii="仿宋_GB2312" w:hAnsi="宋体" w:eastAsia="仿宋_GB2312" w:cs="宋体"/>
          <w:sz w:val="32"/>
          <w:szCs w:val="32"/>
        </w:rPr>
        <w:t xml:space="preserve">  获得质量标杆认定的组织（企业），在连续出现重大用户质量投诉</w:t>
      </w:r>
      <w:r>
        <w:rPr>
          <w:rFonts w:hint="eastAsia" w:ascii="仿宋_GB2312" w:hAnsi="宋体" w:eastAsia="仿宋_GB2312" w:cs="宋体"/>
          <w:sz w:val="32"/>
          <w:szCs w:val="32"/>
          <w:lang w:eastAsia="zh-CN"/>
        </w:rPr>
        <w:t>的</w:t>
      </w:r>
      <w:r>
        <w:rPr>
          <w:rFonts w:hint="eastAsia" w:ascii="仿宋_GB2312" w:hAnsi="宋体" w:eastAsia="仿宋_GB2312" w:cs="宋体"/>
          <w:sz w:val="32"/>
          <w:szCs w:val="32"/>
        </w:rPr>
        <w:t>，经核实，由公布部门撤销</w:t>
      </w:r>
      <w:r>
        <w:rPr>
          <w:rFonts w:hint="eastAsia" w:ascii="仿宋_GB2312" w:hAnsi="宋体" w:eastAsia="仿宋_GB2312" w:cs="宋体"/>
          <w:sz w:val="32"/>
          <w:szCs w:val="32"/>
          <w:lang w:eastAsia="zh-CN"/>
        </w:rPr>
        <w:t>其</w:t>
      </w:r>
      <w:r>
        <w:rPr>
          <w:rFonts w:hint="eastAsia" w:ascii="仿宋_GB2312" w:hAnsi="宋体" w:eastAsia="仿宋_GB2312" w:cs="宋体"/>
          <w:sz w:val="32"/>
          <w:szCs w:val="32"/>
        </w:rPr>
        <w:t>称号。</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六</w:t>
      </w:r>
      <w:r>
        <w:rPr>
          <w:rFonts w:hint="eastAsia" w:ascii="黑体" w:hAnsi="黑体" w:eastAsia="黑体" w:cs="宋体"/>
          <w:sz w:val="32"/>
          <w:szCs w:val="32"/>
        </w:rPr>
        <w:t>章  奖励支持</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textAlignment w:val="auto"/>
        <w:rPr>
          <w:rFonts w:hint="eastAsia" w:ascii="仿宋_GB2312" w:hAnsi="宋体" w:eastAsia="仿宋_GB2312" w:cs="宋体"/>
          <w:sz w:val="32"/>
          <w:szCs w:val="32"/>
        </w:rPr>
      </w:pPr>
      <w:r>
        <w:rPr>
          <w:rFonts w:hint="eastAsia" w:ascii="仿宋_GB2312" w:hAnsi="黑体" w:eastAsia="仿宋_GB2312" w:cs="宋体"/>
          <w:sz w:val="32"/>
          <w:szCs w:val="32"/>
        </w:rPr>
        <w:t xml:space="preserve">   </w:t>
      </w:r>
      <w:r>
        <w:rPr>
          <w:rFonts w:hint="eastAsia" w:ascii="黑体" w:hAnsi="黑体" w:eastAsia="黑体" w:cs="宋体"/>
          <w:sz w:val="32"/>
          <w:szCs w:val="32"/>
        </w:rPr>
        <w:t xml:space="preserve"> 第十</w:t>
      </w:r>
      <w:r>
        <w:rPr>
          <w:rFonts w:hint="eastAsia" w:ascii="黑体" w:hAnsi="黑体" w:eastAsia="黑体" w:cs="宋体"/>
          <w:sz w:val="32"/>
          <w:szCs w:val="32"/>
          <w:lang w:eastAsia="zh-CN"/>
        </w:rPr>
        <w:t>八</w:t>
      </w:r>
      <w:r>
        <w:rPr>
          <w:rFonts w:hint="eastAsia" w:ascii="黑体" w:hAnsi="黑体" w:eastAsia="黑体" w:cs="宋体"/>
          <w:sz w:val="32"/>
          <w:szCs w:val="32"/>
        </w:rPr>
        <w:t xml:space="preserve">条 </w:t>
      </w:r>
      <w:r>
        <w:rPr>
          <w:rFonts w:hint="eastAsia" w:ascii="仿宋_GB2312" w:hAnsi="黑体" w:eastAsia="仿宋_GB2312" w:cs="宋体"/>
          <w:sz w:val="32"/>
          <w:szCs w:val="32"/>
        </w:rPr>
        <w:t xml:space="preserve"> 建议企业对获得质量标杆荣誉的相关推进者和人员给予适当的物质奖励，并优先推荐参加有关质量管理知识学习、交流和深造，在其职称评定、职务晋升等职业发展方面优先考虑。</w:t>
      </w:r>
    </w:p>
    <w:p>
      <w:pPr>
        <w:pStyle w:val="2"/>
        <w:keepNext w:val="0"/>
        <w:keepLines w:val="0"/>
        <w:pageBreakBefore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黑体" w:hAnsi="黑体" w:eastAsia="黑体" w:cs="宋体"/>
          <w:sz w:val="32"/>
          <w:szCs w:val="32"/>
        </w:rPr>
      </w:pPr>
      <w:r>
        <w:rPr>
          <w:rFonts w:hint="eastAsia" w:ascii="黑体" w:hAnsi="黑体" w:eastAsia="黑体" w:cs="宋体"/>
          <w:sz w:val="32"/>
          <w:szCs w:val="32"/>
        </w:rPr>
        <w:t>第</w:t>
      </w:r>
      <w:r>
        <w:rPr>
          <w:rFonts w:hint="eastAsia" w:ascii="黑体" w:hAnsi="黑体" w:eastAsia="黑体" w:cs="宋体"/>
          <w:sz w:val="32"/>
          <w:szCs w:val="32"/>
          <w:lang w:eastAsia="zh-CN"/>
        </w:rPr>
        <w:t>七</w:t>
      </w:r>
      <w:r>
        <w:rPr>
          <w:rFonts w:hint="eastAsia" w:ascii="黑体" w:hAnsi="黑体" w:eastAsia="黑体" w:cs="宋体"/>
          <w:sz w:val="32"/>
          <w:szCs w:val="32"/>
        </w:rPr>
        <w:t>章  附  则</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highlight w:val="none"/>
        </w:rPr>
      </w:pPr>
      <w:r>
        <w:rPr>
          <w:rFonts w:hint="eastAsia" w:ascii="黑体" w:hAnsi="黑体" w:eastAsia="黑体" w:cs="黑体"/>
          <w:sz w:val="32"/>
          <w:szCs w:val="32"/>
        </w:rPr>
        <w:t>第</w:t>
      </w:r>
      <w:r>
        <w:rPr>
          <w:rFonts w:hint="eastAsia" w:ascii="黑体" w:hAnsi="黑体" w:eastAsia="黑体" w:cs="黑体"/>
          <w:sz w:val="32"/>
          <w:szCs w:val="32"/>
          <w:lang w:eastAsia="zh-CN"/>
        </w:rPr>
        <w:t>十九</w:t>
      </w:r>
      <w:r>
        <w:rPr>
          <w:rFonts w:hint="eastAsia" w:ascii="黑体" w:hAnsi="黑体" w:eastAsia="黑体" w:cs="黑体"/>
          <w:sz w:val="32"/>
          <w:szCs w:val="32"/>
        </w:rPr>
        <w:t xml:space="preserve">条  </w:t>
      </w:r>
      <w:r>
        <w:rPr>
          <w:rFonts w:hint="eastAsia" w:ascii="仿宋_GB2312" w:hAnsi="宋体" w:eastAsia="仿宋_GB2312" w:cs="宋体"/>
          <w:kern w:val="2"/>
          <w:sz w:val="32"/>
          <w:szCs w:val="32"/>
        </w:rPr>
        <w:t>本</w:t>
      </w:r>
      <w:r>
        <w:rPr>
          <w:rFonts w:hint="eastAsia" w:ascii="仿宋_GB2312" w:hAnsi="宋体" w:eastAsia="仿宋_GB2312" w:cs="宋体"/>
          <w:kern w:val="2"/>
          <w:sz w:val="32"/>
          <w:szCs w:val="32"/>
          <w:lang w:eastAsia="zh-CN"/>
        </w:rPr>
        <w:t>规定</w:t>
      </w:r>
      <w:r>
        <w:rPr>
          <w:rFonts w:hint="eastAsia" w:ascii="仿宋_GB2312" w:hAnsi="宋体" w:eastAsia="仿宋_GB2312" w:cs="宋体"/>
          <w:kern w:val="2"/>
          <w:sz w:val="32"/>
          <w:szCs w:val="32"/>
        </w:rPr>
        <w:t>最终解释权归</w:t>
      </w:r>
      <w:r>
        <w:rPr>
          <w:rFonts w:hint="eastAsia" w:ascii="仿宋_GB2312" w:hAnsi="宋体" w:eastAsia="仿宋_GB2312" w:cs="宋体"/>
          <w:kern w:val="2"/>
          <w:sz w:val="32"/>
          <w:szCs w:val="32"/>
          <w:lang w:eastAsia="zh-CN"/>
        </w:rPr>
        <w:t>合肥市</w:t>
      </w:r>
      <w:r>
        <w:rPr>
          <w:rFonts w:hint="eastAsia" w:ascii="仿宋_GB2312" w:hAnsi="宋体" w:eastAsia="仿宋_GB2312" w:cs="宋体"/>
          <w:sz w:val="32"/>
          <w:szCs w:val="32"/>
          <w:highlight w:val="none"/>
          <w:lang w:eastAsia="zh-CN"/>
        </w:rPr>
        <w:t>质量和技术创新协会</w:t>
      </w:r>
      <w:r>
        <w:rPr>
          <w:rFonts w:hint="eastAsia" w:ascii="仿宋_GB2312" w:hAnsi="宋体" w:eastAsia="仿宋_GB2312" w:cs="宋体"/>
          <w:kern w:val="2"/>
          <w:sz w:val="32"/>
          <w:szCs w:val="32"/>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pPr>
      <w:r>
        <w:rPr>
          <w:rFonts w:hint="eastAsia" w:ascii="黑体" w:hAnsi="黑体" w:eastAsia="黑体" w:cs="黑体"/>
          <w:sz w:val="32"/>
          <w:szCs w:val="32"/>
          <w:highlight w:val="none"/>
        </w:rPr>
        <w:t>第二十</w:t>
      </w: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条</w:t>
      </w:r>
      <w:r>
        <w:rPr>
          <w:rFonts w:hint="eastAsia" w:ascii="仿宋" w:hAnsi="仿宋" w:eastAsia="仿宋" w:cs="仿宋"/>
          <w:sz w:val="32"/>
          <w:szCs w:val="32"/>
          <w:highlight w:val="none"/>
        </w:rPr>
        <w:t> </w:t>
      </w:r>
      <w:r>
        <w:rPr>
          <w:rFonts w:hint="eastAsia" w:ascii="仿宋_GB2312" w:hAnsi="宋体" w:eastAsia="仿宋_GB2312" w:cs="宋体"/>
          <w:kern w:val="2"/>
          <w:sz w:val="32"/>
          <w:szCs w:val="32"/>
          <w:highlight w:val="none"/>
        </w:rPr>
        <w:t>本</w:t>
      </w:r>
      <w:r>
        <w:rPr>
          <w:rFonts w:hint="eastAsia" w:ascii="仿宋_GB2312" w:hAnsi="宋体" w:eastAsia="仿宋_GB2312" w:cs="宋体"/>
          <w:kern w:val="2"/>
          <w:sz w:val="32"/>
          <w:szCs w:val="32"/>
          <w:highlight w:val="none"/>
          <w:lang w:eastAsia="zh-CN"/>
        </w:rPr>
        <w:t>规定</w:t>
      </w:r>
      <w:r>
        <w:rPr>
          <w:rFonts w:hint="eastAsia" w:ascii="仿宋_GB2312" w:hAnsi="宋体" w:eastAsia="仿宋_GB2312" w:cs="宋体"/>
          <w:kern w:val="2"/>
          <w:sz w:val="32"/>
          <w:szCs w:val="32"/>
          <w:highlight w:val="none"/>
        </w:rPr>
        <w:t>自20</w:t>
      </w:r>
      <w:r>
        <w:rPr>
          <w:rFonts w:hint="eastAsia" w:ascii="仿宋_GB2312" w:hAnsi="宋体" w:eastAsia="仿宋_GB2312" w:cs="宋体"/>
          <w:kern w:val="2"/>
          <w:sz w:val="32"/>
          <w:szCs w:val="32"/>
          <w:highlight w:val="none"/>
          <w:lang w:val="en-US" w:eastAsia="zh-CN"/>
        </w:rPr>
        <w:t>20年4</w:t>
      </w:r>
      <w:r>
        <w:rPr>
          <w:rFonts w:hint="eastAsia" w:ascii="仿宋_GB2312" w:hAnsi="宋体" w:eastAsia="仿宋_GB2312" w:cs="宋体"/>
          <w:kern w:val="2"/>
          <w:sz w:val="32"/>
          <w:szCs w:val="32"/>
          <w:highlight w:val="none"/>
        </w:rPr>
        <w:t>月</w:t>
      </w:r>
      <w:r>
        <w:rPr>
          <w:rFonts w:hint="eastAsia" w:ascii="仿宋_GB2312" w:hAnsi="宋体" w:eastAsia="仿宋_GB2312" w:cs="宋体"/>
          <w:kern w:val="2"/>
          <w:sz w:val="32"/>
          <w:szCs w:val="32"/>
          <w:highlight w:val="none"/>
          <w:lang w:val="en-US" w:eastAsia="zh-CN"/>
        </w:rPr>
        <w:t>27</w:t>
      </w:r>
      <w:r>
        <w:rPr>
          <w:rFonts w:hint="eastAsia" w:ascii="仿宋_GB2312" w:hAnsi="宋体" w:eastAsia="仿宋_GB2312" w:cs="宋体"/>
          <w:kern w:val="2"/>
          <w:sz w:val="32"/>
          <w:szCs w:val="32"/>
          <w:highlight w:val="none"/>
        </w:rPr>
        <w:t>日起实施，有效期</w:t>
      </w:r>
      <w:r>
        <w:rPr>
          <w:rFonts w:hint="eastAsia" w:ascii="仿宋_GB2312" w:hAnsi="宋体" w:eastAsia="仿宋_GB2312" w:cs="宋体"/>
          <w:kern w:val="2"/>
          <w:sz w:val="32"/>
          <w:szCs w:val="32"/>
          <w:highlight w:val="none"/>
          <w:lang w:val="en-US" w:eastAsia="zh-CN"/>
        </w:rPr>
        <w:t>3</w:t>
      </w:r>
      <w:r>
        <w:rPr>
          <w:rFonts w:hint="eastAsia" w:ascii="仿宋_GB2312" w:hAnsi="宋体" w:eastAsia="仿宋_GB2312" w:cs="宋体"/>
          <w:kern w:val="2"/>
          <w:sz w:val="32"/>
          <w:szCs w:val="32"/>
          <w:highlight w:val="none"/>
        </w:rPr>
        <w:t>年。</w:t>
      </w:r>
    </w:p>
    <w:p>
      <w:pPr>
        <w:widowControl/>
        <w:spacing w:line="560" w:lineRule="exact"/>
        <w:ind w:firstLine="640" w:firstLineChars="200"/>
        <w:rPr>
          <w:rFonts w:ascii="Times New Roman" w:hAnsi="Times New Roman" w:eastAsia="方正仿宋_GB2312" w:cs="Times New Roman"/>
          <w:sz w:val="32"/>
          <w:szCs w:val="32"/>
        </w:rPr>
      </w:pPr>
    </w:p>
    <w:sectPr>
      <w:footerReference r:id="rId4" w:type="default"/>
      <w:pgSz w:w="11906" w:h="16838"/>
      <w:pgMar w:top="1247" w:right="1752" w:bottom="1440" w:left="17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96D5F81-EA7F-493A-9D97-EC6FC44275E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0F955501-517B-422F-AE89-8FDB1EF51120}"/>
  </w:font>
  <w:font w:name="仿宋">
    <w:panose1 w:val="02010609060101010101"/>
    <w:charset w:val="86"/>
    <w:family w:val="modern"/>
    <w:pitch w:val="default"/>
    <w:sig w:usb0="800002BF" w:usb1="38CF7CFA" w:usb2="00000016" w:usb3="00000000" w:csb0="00040001" w:csb1="00000000"/>
    <w:embedRegular r:id="rId3" w:fontKey="{EFB64604-0AE2-4A8C-96B8-4FD55572E040}"/>
  </w:font>
  <w:font w:name="仿宋_GB2312">
    <w:panose1 w:val="02010609030101010101"/>
    <w:charset w:val="86"/>
    <w:family w:val="modern"/>
    <w:pitch w:val="default"/>
    <w:sig w:usb0="00000000" w:usb1="00000000" w:usb2="00000000" w:usb3="00000000" w:csb0="00000000" w:csb1="00000000"/>
    <w:embedRegular r:id="rId4" w:fontKey="{C8C66EC2-E65F-4B68-BB6B-8A836B84B852}"/>
  </w:font>
  <w:font w:name="Wingdings 2">
    <w:panose1 w:val="05020102010507070707"/>
    <w:charset w:val="02"/>
    <w:family w:val="roman"/>
    <w:pitch w:val="default"/>
    <w:sig w:usb0="00000000" w:usb1="00000000" w:usb2="00000000" w:usb3="00000000" w:csb0="00000000" w:csb1="00000000"/>
    <w:embedRegular r:id="rId5" w:fontKey="{D32BE28D-5C35-4059-B4F5-EE8951D626F7}"/>
  </w:font>
  <w:font w:name="方正仿宋_GB2312">
    <w:altName w:val="仿宋"/>
    <w:panose1 w:val="00000000000000000000"/>
    <w:charset w:val="86"/>
    <w:family w:val="auto"/>
    <w:pitch w:val="default"/>
    <w:sig w:usb0="00000000" w:usb1="00000000" w:usb2="00000000" w:usb3="00000000" w:csb0="00000000" w:csb1="00000000"/>
    <w:embedRegular r:id="rId6" w:fontKey="{CF2290AC-C50E-4DA4-A828-1F52FD5C96D9}"/>
  </w:font>
  <w:font w:name="楷体_GB2312">
    <w:panose1 w:val="02010609030101010101"/>
    <w:charset w:val="86"/>
    <w:family w:val="modern"/>
    <w:pitch w:val="default"/>
    <w:sig w:usb0="00000000" w:usb1="00000000" w:usb2="00000000" w:usb3="00000000" w:csb0="00000000" w:csb1="00000000"/>
    <w:embedRegular r:id="rId7" w:fontKey="{CF97A7A6-5A61-4EF0-97F7-7A0914FEB89B}"/>
  </w:font>
  <w:font w:name="微软雅黑">
    <w:panose1 w:val="020B0503020204020204"/>
    <w:charset w:val="86"/>
    <w:family w:val="swiss"/>
    <w:pitch w:val="default"/>
    <w:sig w:usb0="80000287" w:usb1="280F3C52" w:usb2="00000016" w:usb3="00000000" w:csb0="0004001F" w:csb1="00000000"/>
    <w:embedRegular r:id="rId8" w:fontKey="{83277F3B-58B4-479E-B5B6-117E7250A4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2280155"/>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2280155"/>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A4C3AF"/>
    <w:multiLevelType w:val="singleLevel"/>
    <w:tmpl w:val="A0A4C3A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046A75"/>
    <w:rsid w:val="00240D44"/>
    <w:rsid w:val="00290B4A"/>
    <w:rsid w:val="00435232"/>
    <w:rsid w:val="0049114E"/>
    <w:rsid w:val="00515F33"/>
    <w:rsid w:val="0058186B"/>
    <w:rsid w:val="00600EC5"/>
    <w:rsid w:val="006E7613"/>
    <w:rsid w:val="007C6F49"/>
    <w:rsid w:val="008742EB"/>
    <w:rsid w:val="008B7266"/>
    <w:rsid w:val="009A1EE9"/>
    <w:rsid w:val="00A02D5B"/>
    <w:rsid w:val="00B243E7"/>
    <w:rsid w:val="00C15E19"/>
    <w:rsid w:val="00C23A7D"/>
    <w:rsid w:val="00C61C4B"/>
    <w:rsid w:val="00D43F41"/>
    <w:rsid w:val="00DB7D75"/>
    <w:rsid w:val="00E4531A"/>
    <w:rsid w:val="00E86A92"/>
    <w:rsid w:val="00EB50E7"/>
    <w:rsid w:val="00F87A26"/>
    <w:rsid w:val="090131A5"/>
    <w:rsid w:val="0A4866A9"/>
    <w:rsid w:val="0B4C58F9"/>
    <w:rsid w:val="12450ADF"/>
    <w:rsid w:val="142E587A"/>
    <w:rsid w:val="195D1ABD"/>
    <w:rsid w:val="1A6967CE"/>
    <w:rsid w:val="1D53428C"/>
    <w:rsid w:val="26AB5C11"/>
    <w:rsid w:val="299D0C41"/>
    <w:rsid w:val="2B3C0139"/>
    <w:rsid w:val="2D5218C6"/>
    <w:rsid w:val="32422500"/>
    <w:rsid w:val="39C01074"/>
    <w:rsid w:val="39EF362B"/>
    <w:rsid w:val="3E9071C4"/>
    <w:rsid w:val="3F9409F3"/>
    <w:rsid w:val="45E4778B"/>
    <w:rsid w:val="492439F4"/>
    <w:rsid w:val="4BDC69D7"/>
    <w:rsid w:val="55414085"/>
    <w:rsid w:val="560436E7"/>
    <w:rsid w:val="577558DF"/>
    <w:rsid w:val="59046A75"/>
    <w:rsid w:val="59112EEF"/>
    <w:rsid w:val="5DF9188F"/>
    <w:rsid w:val="646B3DD1"/>
    <w:rsid w:val="676D7473"/>
    <w:rsid w:val="6B8B584E"/>
    <w:rsid w:val="6DD45FFD"/>
    <w:rsid w:val="6E454014"/>
    <w:rsid w:val="71590903"/>
    <w:rsid w:val="73592F45"/>
    <w:rsid w:val="740C23E8"/>
    <w:rsid w:val="782A6410"/>
    <w:rsid w:val="7D69329C"/>
    <w:rsid w:val="7E045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cs="Courier New"/>
      <w:szCs w:val="21"/>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Lines="0" w:beforeAutospacing="1" w:after="100" w:afterLines="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Hyperlink"/>
    <w:basedOn w:val="8"/>
    <w:qFormat/>
    <w:uiPriority w:val="99"/>
    <w:rPr>
      <w:rFonts w:cs="Times New Roman"/>
      <w:color w:val="0000FF"/>
      <w:u w:val="single"/>
    </w:rPr>
  </w:style>
  <w:style w:type="character" w:customStyle="1" w:styleId="11">
    <w:name w:val="页脚 Char"/>
    <w:basedOn w:val="8"/>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10</Pages>
  <Words>487</Words>
  <Characters>2777</Characters>
  <Lines>23</Lines>
  <Paragraphs>6</Paragraphs>
  <TotalTime>3</TotalTime>
  <ScaleCrop>false</ScaleCrop>
  <LinksUpToDate>false</LinksUpToDate>
  <CharactersWithSpaces>3258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2020-07-16T09:38:00Z</dcterms:created>
  <dc:creator>shmily</dc:creator>
  <cp:lastModifiedBy>Yshanshan</cp:lastModifiedBy>
  <dcterms:modified xsi:type="dcterms:W3CDTF">2020-07-24T07:07:52Z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